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070c609cf84a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03ec87a7104cfd"/>
      <w:footerReference w:type="even" r:id="Rf555bd4df3dc4925"/>
      <w:footerReference w:type="first" r:id="R7ad9c11788b14f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7663216fa40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DFZ-2015-6908-VIII-NE-EI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7af5f6002e4a9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4adeb7c84d49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9e8952fab4b0b" /><Relationship Type="http://schemas.openxmlformats.org/officeDocument/2006/relationships/numbering" Target="/word/numbering.xml" Id="Rb18622d378f84372" /><Relationship Type="http://schemas.openxmlformats.org/officeDocument/2006/relationships/settings" Target="/word/settings.xml" Id="R72ae7a8029f2486c" /><Relationship Type="http://schemas.openxmlformats.org/officeDocument/2006/relationships/image" Target="/word/media/d3385fb7-c691-4e0f-b757-a743e1fc303d.png" Id="R71f7663216fa4095" /><Relationship Type="http://schemas.openxmlformats.org/officeDocument/2006/relationships/image" Target="/word/media/d4bb7116-feac-4572-8d1e-718e91f82f0b.png" Id="R667af5f6002e4a91" /><Relationship Type="http://schemas.openxmlformats.org/officeDocument/2006/relationships/footer" Target="/word/footer1.xml" Id="Ra103ec87a7104cfd" /><Relationship Type="http://schemas.openxmlformats.org/officeDocument/2006/relationships/footer" Target="/word/footer2.xml" Id="Rf555bd4df3dc4925" /><Relationship Type="http://schemas.openxmlformats.org/officeDocument/2006/relationships/footer" Target="/word/footer3.xml" Id="R7ad9c11788b14f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4adeb7c84d49d1" /></Relationships>
</file>