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1d4763771d45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622ddcc70b4efa"/>
      <w:footerReference w:type="even" r:id="Rd67219de3bf54e02"/>
      <w:footerReference w:type="first" r:id="Rfc0fe61c7dce4e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9d8848dbcc4f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DFZ-2014-5422-X-NE-EI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d4486b83f645bd"/>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N°560 de fecha 30-07-2007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(RIO MAULLIN).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CONTROL DIRECTO 06-2014_Ria austral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91f12e385646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60f0d6a5d245b9" /><Relationship Type="http://schemas.openxmlformats.org/officeDocument/2006/relationships/numbering" Target="/word/numbering.xml" Id="Ra9a04cd73fd24022" /><Relationship Type="http://schemas.openxmlformats.org/officeDocument/2006/relationships/settings" Target="/word/settings.xml" Id="R7a3622dec0564d71" /><Relationship Type="http://schemas.openxmlformats.org/officeDocument/2006/relationships/image" Target="/word/media/c5324920-398b-4ae3-aa94-873dfc2c95c6.png" Id="R3c9d8848dbcc4f51" /><Relationship Type="http://schemas.openxmlformats.org/officeDocument/2006/relationships/image" Target="/word/media/02ec542f-86cd-4e92-bed2-291d3a6020bd.png" Id="Rc1d4486b83f645bd" /><Relationship Type="http://schemas.openxmlformats.org/officeDocument/2006/relationships/footer" Target="/word/footer1.xml" Id="Rc6622ddcc70b4efa" /><Relationship Type="http://schemas.openxmlformats.org/officeDocument/2006/relationships/footer" Target="/word/footer2.xml" Id="Rd67219de3bf54e02" /><Relationship Type="http://schemas.openxmlformats.org/officeDocument/2006/relationships/footer" Target="/word/footer3.xml" Id="Rfc0fe61c7dce4e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91f12e38564626" /></Relationships>
</file>