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e1d6978cfa6473b"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9dc3c394553b4a68"/>
      <w:footerReference w:type="even" r:id="R28acbc9e29b34c35"/>
      <w:footerReference w:type="first" r:id="Rb6adcc7542744b11"/>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da874eb843944a8"/>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CARTER FRUITS AGROINDUSTRIAL S.A. (PUTAENDO)</w:t>
      </w:r>
    </w:p>
    <w:p>
      <w:pPr>
        <w:jc w:val="center"/>
      </w:pPr>
      <w:r>
        <w:rPr>
          <w:sz w:val="32"/>
          <w:szCs w:val="32"/>
          <w:b/>
        </w:rPr>
        <w:br/>
      </w:r>
      <w:r>
        <w:rPr>
          <w:sz w:val="32"/>
          <w:szCs w:val="32"/>
          <w:b/>
        </w:rPr>
        <w:t>DFZ-2014-3530-V-NE-EI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e0be19b72d324348"/>
                        <a:stretch>
                          <a:fillRect/>
                        </a:stretch>
                      </pic:blipFill>
                      <pic:spPr>
                        <a:xfrm>
                          <a:off x="0" y="0"/>
                          <a:ext cx="1105016" cy="952600"/>
                        </a:xfrm>
                        <a:prstGeom prst="rect">
                          <a:avLst/>
                        </a:prstGeom>
                      </pic:spPr>
                    </pic:pic>
                  </a:graphicData>
                </a:graphic>
              </wp:inline>
            </drawing>
            <w:r>
              <w:rPr>
                <w:sz w:val="18"/>
                <w:szCs w:val="18"/>
              </w:rPr>
              <w:br/>
            </w:r>
            <w:r>
              <w:rPr>
                <w:sz w:val="18"/>
                <w:szCs w:val="18"/>
              </w:rPr>
              <w:t>03-02-2015</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“CARTER FRUITS AGROINDUSTRIAL S.A. (PUTAENDO)”, en el marco de la norma de emisión DS.46/02 para el reporte del período correspondiente a FEBRERO del año 2014.</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CARTER FRUITS AGROINDUSTRIAL S.A.</w:t>
            </w:r>
          </w:p>
        </w:tc>
        <w:tc>
          <w:tcPr>
            <w:tcW w:w="2310" w:type="pct"/>
            <w:gridSpan w:val="2"/>
          </w:tcPr>
          <w:p>
            <w:pPr/>
            <w:r>
              <w:rPr>
                <w:b/>
              </w:rPr>
              <w:t>RUT o RUN:</w:t>
            </w:r>
            <w:r>
              <w:br/>
            </w:r>
            <w:r>
              <w:t>96625640-0</w:t>
            </w:r>
          </w:p>
        </w:tc>
      </w:tr>
      <w:tr>
        <w:tc>
          <w:tcPr>
            <w:tcW w:w="2310" w:type="pct"/>
            <w:gridSpan w:val="4"/>
          </w:tcPr>
          <w:p>
            <w:pPr/>
            <w:r>
              <w:rPr>
                <w:b/>
              </w:rPr>
              <w:t>Identificación de la actividad, proyecto o fuente fiscalizada:</w:t>
            </w:r>
            <w:r>
              <w:br/>
            </w:r>
            <w:r>
              <w:t>CARTER FRUITS AGROINDUSTRIAL S.A. (PUTAENDO)</w:t>
            </w:r>
          </w:p>
        </w:tc>
      </w:tr>
      <w:tr>
        <w:tc>
          <w:tcPr>
            <w:tcW w:w="15000" w:type="dxa"/>
          </w:tcPr>
          <w:p>
            <w:pPr/>
            <w:r>
              <w:rPr>
                <w:b/>
              </w:rPr>
              <w:t>Dirección:</w:t>
            </w:r>
            <w:r>
              <w:br/>
            </w:r>
            <w:r>
              <w:t>CALLE CENTRAL 193, QUEBRADA DE HERRERA, PUTAENDO, V REGION</w:t>
            </w:r>
          </w:p>
        </w:tc>
        <w:tc>
          <w:tcPr>
            <w:tcW w:w="15000" w:type="dxa"/>
          </w:tcPr>
          <w:p>
            <w:pPr/>
            <w:r>
              <w:rPr>
                <w:b/>
              </w:rPr>
              <w:t>Región:</w:t>
            </w:r>
            <w:r>
              <w:br/>
            </w:r>
            <w:r>
              <w:t>V REGIÓN DE VALPARAÍSO</w:t>
            </w:r>
          </w:p>
        </w:tc>
        <w:tc>
          <w:tcPr>
            <w:tcW w:w="15000" w:type="dxa"/>
          </w:tcPr>
          <w:p>
            <w:pPr/>
            <w:r>
              <w:rPr>
                <w:b/>
              </w:rPr>
              <w:t>Provincia:</w:t>
            </w:r>
            <w:r>
              <w:br/>
            </w:r>
            <w:r>
              <w:t>SAN FELIPE DE ACONCAGUA</w:t>
            </w:r>
          </w:p>
        </w:tc>
        <w:tc>
          <w:tcPr>
            <w:tcW w:w="15000" w:type="dxa"/>
          </w:tcPr>
          <w:p>
            <w:pPr/>
            <w:r>
              <w:rPr>
                <w:b/>
              </w:rPr>
              <w:t>Comuna:</w:t>
            </w:r>
            <w:r>
              <w:br/>
            </w:r>
            <w:r>
              <w:t>PUTAENDO</w:t>
            </w:r>
          </w:p>
        </w:tc>
      </w:tr>
      <w:tr>
        <w:tc>
          <w:tcPr>
            <w:tcW w:w="2310" w:type="pct"/>
            <w:gridSpan w:val="2"/>
          </w:tcPr>
          <w:p>
            <w:pPr/>
            <w:r>
              <w:rPr>
                <w:b/>
              </w:rPr>
              <w:t>Correo electrónico:</w:t>
            </w:r>
            <w:r>
              <w:br/>
            </w:r>
            <w:r>
              <w:t>INFO@CARTER.CL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FEBRERO del 2014.</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1840 de fecha 25-06-2010</w:t>
            </w:r>
          </w:p>
        </w:tc>
      </w:tr>
      <w:tr>
        <w:tc>
          <w:tcPr>
            <w:tcW w:w="2310" w:type="auto"/>
          </w:tcPr>
          <w:p>
            <w:pPr/>
            <w:r>
              <w:t>Instrumentos de Gestión Ambiental que Regulan la Actividad Fiscalizada:</w:t>
            </w:r>
          </w:p>
        </w:tc>
        <w:tc>
          <w:tcPr>
            <w:tcW w:w="2310" w:type="auto"/>
          </w:tcPr>
          <w:p>
            <w:pPr/>
            <w:r>
              <w:t>La Norma de Emisión que regula la actividad es:</w:t>
            </w:r>
            <w:r>
              <w:br/>
            </w:r>
            <w:r>
              <w:t>N° 46/2002 Establece Norma de Emisión de Residuos Líquidos a Aguas Subterráneas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(INFILTRACION)</w:t>
            </w:r>
          </w:p>
        </w:tc>
        <w:tc>
          <w:tcPr>
            <w:tcW w:w="2310" w:type="auto"/>
          </w:tcPr>
          <w:p>
            <w:pPr/>
            <w:r>
              <w:rPr>
                <w:sz w:val="18"/>
                <w:szCs w:val="18"/>
              </w:rPr>
              <w:t>DS.46/02</w:t>
            </w:r>
          </w:p>
        </w:tc>
        <w:tc>
          <w:tcPr>
            <w:tcW w:w="2310" w:type="auto"/>
          </w:tcPr>
          <w:p>
            <w:pPr/>
            <w:r>
              <w:rPr>
                <w:sz w:val="18"/>
                <w:szCs w:val="18"/>
              </w:rPr>
              <w:t>TABLA 2</w:t>
            </w:r>
          </w:p>
        </w:tc>
        <w:tc>
          <w:tcPr>
            <w:tcW w:w="2310" w:type="auto"/>
          </w:tcPr>
          <w:p>
            <w:pPr/>
            <w:r>
              <w:rPr>
                <w:sz w:val="18"/>
                <w:szCs w:val="18"/>
              </w:rPr>
              <w:t>ABRIL</w:t>
            </w:r>
          </w:p>
        </w:tc>
        <w:tc>
          <w:tcPr>
            <w:tcW w:w="2310" w:type="auto"/>
          </w:tcPr>
          <w:p>
            <w:pPr/>
            <w:r>
              <w:rPr>
                <w:sz w:val="18"/>
                <w:szCs w:val="18"/>
              </w:rPr>
              <w:t>ACUIFERO BV</w:t>
            </w:r>
          </w:p>
        </w:tc>
        <w:tc>
          <w:tcPr>
            <w:tcW w:w="2310" w:type="auto"/>
          </w:tcPr>
          <w:p>
            <w:pPr/>
            <w:r>
              <w:rPr>
                <w:sz w:val="18"/>
                <w:szCs w:val="18"/>
              </w:rPr>
              <w:t>31131</w:t>
            </w:r>
          </w:p>
        </w:tc>
        <w:tc>
          <w:tcPr>
            <w:tcW w:w="2310" w:type="auto"/>
          </w:tcPr>
          <w:p>
            <w:pPr/>
            <w:r>
              <w:rPr>
                <w:sz w:val="18"/>
                <w:szCs w:val="18"/>
              </w:rPr>
              <w:t>1840</w:t>
            </w:r>
          </w:p>
        </w:tc>
        <w:tc>
          <w:tcPr>
            <w:tcW w:w="2310" w:type="auto"/>
          </w:tcPr>
          <w:p>
            <w:pPr/>
            <w:r>
              <w:rPr>
                <w:sz w:val="18"/>
                <w:szCs w:val="18"/>
              </w:rPr>
              <w:t>25-06-2010</w:t>
            </w:r>
          </w:p>
        </w:tc>
        <w:tc>
          <w:tcPr>
            <w:tcW w:w="2310" w:type="auto"/>
          </w:tcPr>
          <w:p>
            <w:pPr/>
            <w:r>
              <w:rPr>
                <w:sz w:val="18"/>
                <w:szCs w:val="18"/>
              </w:rPr>
              <w:t>04-2011</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(INFILTRACION)</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c>
          <w:tcPr>
            <w:tcW w:w="2310" w:type="auto"/>
          </w:tcPr>
          <w:p>
            <w:pPr>
              <w:jc w:val="center"/>
            </w:pPr>
            <w:r>
              <w:rPr>
                <w:sz w:val="18"/>
                <w:szCs w:val="18"/>
              </w:rPr>
              <w:t>NO APLICA</w:t>
            </w:r>
          </w:p>
        </w:tc>
      </w:tr>
    </w:tbl>
    <w:p>
      <w:pPr/>
      <w:r>
        <w:rPr>
          <w:b/>
        </w:rPr>
        <w:br/>
      </w:r>
      <w:r>
        <w:rPr>
          <w:b/>
        </w:rPr>
        <w:t>5. CONCLUSIONES</w:t>
      </w:r>
    </w:p>
    <w:p>
      <w:pPr/>
      <w:r>
        <w:br/>
      </w:r>
      <w:r>
        <w:t>La información aportada por el titular no presenta inconformidades a la Norma de Emisión DS.46/02  respecto de la materia objeto de la fiscalización.</w:t>
      </w:r>
    </w:p>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(INFILTRACION)</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Miraflores 178, pisos 3 y 7, Santiago / </w:t>
    </w:r>
    <w:hyperlink r:id="Rb49cc1b7a255468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9b50b74594094266" /><Relationship Type="http://schemas.openxmlformats.org/officeDocument/2006/relationships/numbering" Target="/word/numbering.xml" Id="R75c05f71aa924ecb" /><Relationship Type="http://schemas.openxmlformats.org/officeDocument/2006/relationships/settings" Target="/word/settings.xml" Id="Rcdf179b22fb348de" /><Relationship Type="http://schemas.openxmlformats.org/officeDocument/2006/relationships/image" Target="/word/media/9433d6c0-065c-47b0-be1c-e97c28d92cd3.png" Id="R2da874eb843944a8" /><Relationship Type="http://schemas.openxmlformats.org/officeDocument/2006/relationships/image" Target="/word/media/09df8f94-7839-4c7e-acfe-917af37bf05e.png" Id="Re0be19b72d324348" /><Relationship Type="http://schemas.openxmlformats.org/officeDocument/2006/relationships/footer" Target="/word/footer1.xml" Id="R9dc3c394553b4a68" /><Relationship Type="http://schemas.openxmlformats.org/officeDocument/2006/relationships/footer" Target="/word/footer2.xml" Id="R28acbc9e29b34c35" /><Relationship Type="http://schemas.openxmlformats.org/officeDocument/2006/relationships/footer" Target="/word/footer3.xml" Id="Rb6adcc7542744b11"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b49cc1b7a2554686" /></Relationships>
</file>