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4bf9db60f4483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b3933dd763400b"/>
      <w:footerReference w:type="even" r:id="R9766c43f201840fc"/>
      <w:footerReference w:type="first" r:id="Rea41f0bcf4894b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cf24d1aeb542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DFZ-2014-4573-X-NE-EI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2e342d915c45f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VBAHAMONDES@ALIMAR.CL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N°429 de fecha 07-07-2005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384da764ad34d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f3da1c4df04ef1" /><Relationship Type="http://schemas.openxmlformats.org/officeDocument/2006/relationships/numbering" Target="/word/numbering.xml" Id="R34e2164c5877417d" /><Relationship Type="http://schemas.openxmlformats.org/officeDocument/2006/relationships/settings" Target="/word/settings.xml" Id="Rf99aaecddfb94903" /><Relationship Type="http://schemas.openxmlformats.org/officeDocument/2006/relationships/image" Target="/word/media/ed2e5e83-fc2c-43bf-b3f5-7766e4e2ef13.png" Id="R6ecf24d1aeb54284" /><Relationship Type="http://schemas.openxmlformats.org/officeDocument/2006/relationships/image" Target="/word/media/aae05555-ab14-4b6e-bf00-badbdcd5425f.png" Id="R832e342d915c45f2" /><Relationship Type="http://schemas.openxmlformats.org/officeDocument/2006/relationships/footer" Target="/word/footer1.xml" Id="Reab3933dd763400b" /><Relationship Type="http://schemas.openxmlformats.org/officeDocument/2006/relationships/footer" Target="/word/footer2.xml" Id="R9766c43f201840fc" /><Relationship Type="http://schemas.openxmlformats.org/officeDocument/2006/relationships/footer" Target="/word/footer3.xml" Id="Rea41f0bcf4894b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384da764ad34d6c" /></Relationships>
</file>