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363252b744a4c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b3195948af48ea"/>
      <w:footerReference w:type="even" r:id="Ree2d5bb3609d49a7"/>
      <w:footerReference w:type="first" r:id="Refd0bce12c994a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e3da76a9b049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DFZ-2014-6251-XIV-NE-EI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3f266e19c14d1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MARZO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201307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438c26d9c2246b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ceb181b58640d1" /><Relationship Type="http://schemas.openxmlformats.org/officeDocument/2006/relationships/numbering" Target="/word/numbering.xml" Id="R190da857a9af4b43" /><Relationship Type="http://schemas.openxmlformats.org/officeDocument/2006/relationships/settings" Target="/word/settings.xml" Id="R1d035986a63445f8" /><Relationship Type="http://schemas.openxmlformats.org/officeDocument/2006/relationships/image" Target="/word/media/a1ef56b6-ae73-42a5-9441-a10bd39aa565.png" Id="Rfce3da76a9b0494c" /><Relationship Type="http://schemas.openxmlformats.org/officeDocument/2006/relationships/image" Target="/word/media/9cc9d825-d7c4-42be-a4bf-4361130a39e6.png" Id="R423f266e19c14d16" /><Relationship Type="http://schemas.openxmlformats.org/officeDocument/2006/relationships/footer" Target="/word/footer1.xml" Id="R1eb3195948af48ea" /><Relationship Type="http://schemas.openxmlformats.org/officeDocument/2006/relationships/footer" Target="/word/footer2.xml" Id="Ree2d5bb3609d49a7" /><Relationship Type="http://schemas.openxmlformats.org/officeDocument/2006/relationships/footer" Target="/word/footer3.xml" Id="Refd0bce12c994a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38c26d9c2246b2" /></Relationships>
</file>