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9ceebb25f54b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7fcbffd54e49ae"/>
      <w:footerReference w:type="even" r:id="Rba6003df0dff43d1"/>
      <w:footerReference w:type="first" r:id="R044ca8925b8e46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3f6ab8f8314a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DFZ-2014-5181-X-NE-EI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7582fe94f74d7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210f0fc9fd043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f90844f44f43c4" /><Relationship Type="http://schemas.openxmlformats.org/officeDocument/2006/relationships/numbering" Target="/word/numbering.xml" Id="Re41750994c114213" /><Relationship Type="http://schemas.openxmlformats.org/officeDocument/2006/relationships/settings" Target="/word/settings.xml" Id="R76b65b8ccb37463f" /><Relationship Type="http://schemas.openxmlformats.org/officeDocument/2006/relationships/image" Target="/word/media/77e9fa05-ed9a-4df8-9a98-5833554b9935.png" Id="Rcb3f6ab8f8314a7f" /><Relationship Type="http://schemas.openxmlformats.org/officeDocument/2006/relationships/image" Target="/word/media/00851d67-28ea-47ea-b5ad-f06038dcf16d.png" Id="R927582fe94f74d76" /><Relationship Type="http://schemas.openxmlformats.org/officeDocument/2006/relationships/footer" Target="/word/footer1.xml" Id="Ra27fcbffd54e49ae" /><Relationship Type="http://schemas.openxmlformats.org/officeDocument/2006/relationships/footer" Target="/word/footer2.xml" Id="Rba6003df0dff43d1" /><Relationship Type="http://schemas.openxmlformats.org/officeDocument/2006/relationships/footer" Target="/word/footer3.xml" Id="R044ca8925b8e46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10f0fc9fd043c0" /></Relationships>
</file>