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5d0aabaea640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43a1b13fa1456d"/>
      <w:footerReference w:type="even" r:id="Re9eca99ecc054eb7"/>
      <w:footerReference w:type="first" r:id="Rc9c4071c17cf4f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a6832f19fd4b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DFZ-2014-5244-X-NE-EI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b9cec37a7447f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b7db79cb0e84d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561129b6c84dee" /><Relationship Type="http://schemas.openxmlformats.org/officeDocument/2006/relationships/numbering" Target="/word/numbering.xml" Id="R6620e0137bf146f6" /><Relationship Type="http://schemas.openxmlformats.org/officeDocument/2006/relationships/settings" Target="/word/settings.xml" Id="Rd72f2bc475ba4ec2" /><Relationship Type="http://schemas.openxmlformats.org/officeDocument/2006/relationships/image" Target="/word/media/a0c79f62-fe4b-40c9-985c-5e8f87aa20f6.png" Id="R3fa6832f19fd4b8a" /><Relationship Type="http://schemas.openxmlformats.org/officeDocument/2006/relationships/image" Target="/word/media/d693df4c-7485-4d2c-bf91-9520683ce7a3.png" Id="Rbeb9cec37a7447f5" /><Relationship Type="http://schemas.openxmlformats.org/officeDocument/2006/relationships/footer" Target="/word/footer1.xml" Id="Rf943a1b13fa1456d" /><Relationship Type="http://schemas.openxmlformats.org/officeDocument/2006/relationships/footer" Target="/word/footer2.xml" Id="Re9eca99ecc054eb7" /><Relationship Type="http://schemas.openxmlformats.org/officeDocument/2006/relationships/footer" Target="/word/footer3.xml" Id="Rc9c4071c17cf4f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7db79cb0e84d10" /></Relationships>
</file>