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b0fe02b1e145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8031cd9ac1476d"/>
      <w:footerReference w:type="even" r:id="Re2f727de8ba746fc"/>
      <w:footerReference w:type="first" r:id="Rc6e42ca3ea8949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c0f44f5f2a45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DFZ-2014-4461-VII-NE-EI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34eea25653417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CURTIEMBRELUISROJAS@GMAIL.COM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ffe42ad8f384e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43e22baeae49c5" /><Relationship Type="http://schemas.openxmlformats.org/officeDocument/2006/relationships/numbering" Target="/word/numbering.xml" Id="R4a49ef4b14d44c21" /><Relationship Type="http://schemas.openxmlformats.org/officeDocument/2006/relationships/settings" Target="/word/settings.xml" Id="R912c12edf664486f" /><Relationship Type="http://schemas.openxmlformats.org/officeDocument/2006/relationships/image" Target="/word/media/aed18a55-c9ea-4257-a73e-e154421798ec.png" Id="R5ac0f44f5f2a4589" /><Relationship Type="http://schemas.openxmlformats.org/officeDocument/2006/relationships/image" Target="/word/media/304b59b5-4cdc-4fab-8291-5485a9d902ef.png" Id="R9334eea256534172" /><Relationship Type="http://schemas.openxmlformats.org/officeDocument/2006/relationships/footer" Target="/word/footer1.xml" Id="R2b8031cd9ac1476d" /><Relationship Type="http://schemas.openxmlformats.org/officeDocument/2006/relationships/footer" Target="/word/footer2.xml" Id="Re2f727de8ba746fc" /><Relationship Type="http://schemas.openxmlformats.org/officeDocument/2006/relationships/footer" Target="/word/footer3.xml" Id="Rc6e42ca3ea8949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fe42ad8f384e38" /></Relationships>
</file>