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7c4db6ca5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5c09df90eef4bd6"/>
      <w:footerReference w:type="even" r:id="Rc6e0602dbace466a"/>
      <w:footerReference w:type="first" r:id="R9ad6333740e74dc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1d45c5ce2094c3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DFZ-2014-5985-VI-NE-EI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0713d13f76d402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MARZO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201305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DS.46/02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821a1ea91404da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04935215348a9" /><Relationship Type="http://schemas.openxmlformats.org/officeDocument/2006/relationships/numbering" Target="/word/numbering.xml" Id="R1cfae2273579426c" /><Relationship Type="http://schemas.openxmlformats.org/officeDocument/2006/relationships/settings" Target="/word/settings.xml" Id="Re35e068de02b4c54" /><Relationship Type="http://schemas.openxmlformats.org/officeDocument/2006/relationships/image" Target="/word/media/0bdc37cd-4ee2-4700-8e53-64c1e4490199.png" Id="R81d45c5ce2094c39" /><Relationship Type="http://schemas.openxmlformats.org/officeDocument/2006/relationships/image" Target="/word/media/92653104-ef37-4926-8c48-5dd6aa2b7df1.png" Id="R20713d13f76d402c" /><Relationship Type="http://schemas.openxmlformats.org/officeDocument/2006/relationships/footer" Target="/word/footer1.xml" Id="R55c09df90eef4bd6" /><Relationship Type="http://schemas.openxmlformats.org/officeDocument/2006/relationships/footer" Target="/word/footer2.xml" Id="Rc6e0602dbace466a" /><Relationship Type="http://schemas.openxmlformats.org/officeDocument/2006/relationships/footer" Target="/word/footer3.xml" Id="R9ad6333740e74dc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821a1ea91404da9" /></Relationships>
</file>