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c9c920771246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45424f16b14694"/>
      <w:footerReference w:type="even" r:id="Re6ead2314e9a4d81"/>
      <w:footerReference w:type="first" r:id="Ref16677a12ac41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448f06a9148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DFZ-2014-6189-IX-NE-EI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90ec8c4c474fd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40ea72cc5144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52ff3e131d42a5" /><Relationship Type="http://schemas.openxmlformats.org/officeDocument/2006/relationships/numbering" Target="/word/numbering.xml" Id="Red825b1add264255" /><Relationship Type="http://schemas.openxmlformats.org/officeDocument/2006/relationships/settings" Target="/word/settings.xml" Id="R6f6c80ea7dd94e29" /><Relationship Type="http://schemas.openxmlformats.org/officeDocument/2006/relationships/image" Target="/word/media/8443fde5-1e2a-489e-b526-33ee2385dd0e.png" Id="Re4f448f06a914819" /><Relationship Type="http://schemas.openxmlformats.org/officeDocument/2006/relationships/image" Target="/word/media/a63d22f6-cbcf-48e6-8759-ce565c7833be.png" Id="Re190ec8c4c474fd6" /><Relationship Type="http://schemas.openxmlformats.org/officeDocument/2006/relationships/footer" Target="/word/footer1.xml" Id="R0645424f16b14694" /><Relationship Type="http://schemas.openxmlformats.org/officeDocument/2006/relationships/footer" Target="/word/footer2.xml" Id="Re6ead2314e9a4d81" /><Relationship Type="http://schemas.openxmlformats.org/officeDocument/2006/relationships/footer" Target="/word/footer3.xml" Id="Ref16677a12ac41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40ea72cc514464" /></Relationships>
</file>