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58b280446b4a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984f2a64584a47"/>
      <w:footerReference w:type="even" r:id="R54017ba438eb4a5e"/>
      <w:footerReference w:type="first" r:id="R451f034e513941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799bf2ec2a4a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DFZ-2015-7029-IX-NE-EI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78dff4e23d4ef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3f684b285843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e1422cde6b443f" /><Relationship Type="http://schemas.openxmlformats.org/officeDocument/2006/relationships/numbering" Target="/word/numbering.xml" Id="Re59072e704654ede" /><Relationship Type="http://schemas.openxmlformats.org/officeDocument/2006/relationships/settings" Target="/word/settings.xml" Id="R0ee1f1e1eadb4254" /><Relationship Type="http://schemas.openxmlformats.org/officeDocument/2006/relationships/image" Target="/word/media/f8c180bf-6f14-4804-a9f8-ed905fb3ddc9.png" Id="R6f799bf2ec2a4afa" /><Relationship Type="http://schemas.openxmlformats.org/officeDocument/2006/relationships/image" Target="/word/media/4ab700b2-c513-4494-9fc0-ce475c2abee9.png" Id="R4278dff4e23d4ef3" /><Relationship Type="http://schemas.openxmlformats.org/officeDocument/2006/relationships/footer" Target="/word/footer1.xml" Id="R0e984f2a64584a47" /><Relationship Type="http://schemas.openxmlformats.org/officeDocument/2006/relationships/footer" Target="/word/footer2.xml" Id="R54017ba438eb4a5e" /><Relationship Type="http://schemas.openxmlformats.org/officeDocument/2006/relationships/footer" Target="/word/footer3.xml" Id="R451f034e513941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3f684b285843df" /></Relationships>
</file>