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7402bfe92e44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367349499542c6"/>
      <w:footerReference w:type="even" r:id="Rff1b35bf2830415c"/>
      <w:footerReference w:type="first" r:id="Rc5878644fc1045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e5e354c6014a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DFZ-2014-6088-XIII-NE-EI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9feb405902489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201210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868200424164a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2d466cfc1c47f1" /><Relationship Type="http://schemas.openxmlformats.org/officeDocument/2006/relationships/numbering" Target="/word/numbering.xml" Id="R64f7fe904add4fde" /><Relationship Type="http://schemas.openxmlformats.org/officeDocument/2006/relationships/settings" Target="/word/settings.xml" Id="R4d808b8e228343a3" /><Relationship Type="http://schemas.openxmlformats.org/officeDocument/2006/relationships/image" Target="/word/media/35ecc0c9-bb38-49c9-a1b9-e70fd2676c76.png" Id="R5be5e354c6014a4a" /><Relationship Type="http://schemas.openxmlformats.org/officeDocument/2006/relationships/image" Target="/word/media/7fa064d7-ffd0-4c69-80c8-121b73a2ec72.png" Id="R949feb4059024896" /><Relationship Type="http://schemas.openxmlformats.org/officeDocument/2006/relationships/footer" Target="/word/footer1.xml" Id="Rd1367349499542c6" /><Relationship Type="http://schemas.openxmlformats.org/officeDocument/2006/relationships/footer" Target="/word/footer2.xml" Id="Rff1b35bf2830415c" /><Relationship Type="http://schemas.openxmlformats.org/officeDocument/2006/relationships/footer" Target="/word/footer3.xml" Id="Rc5878644fc1045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68200424164a8d" /></Relationships>
</file>