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0b9550a06a41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83685faf97473f"/>
      <w:footerReference w:type="even" r:id="R869b84bdffca4668"/>
      <w:footerReference w:type="first" r:id="Ree65db532ceb4c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f207e1c61e45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DFZ-2014-6123-IX-NE-EI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926a4e824d41f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201110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bd13a3a125c4e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a0216d135a4dff" /><Relationship Type="http://schemas.openxmlformats.org/officeDocument/2006/relationships/numbering" Target="/word/numbering.xml" Id="R4171c28e74c24136" /><Relationship Type="http://schemas.openxmlformats.org/officeDocument/2006/relationships/settings" Target="/word/settings.xml" Id="R443c26c8bd034bd0" /><Relationship Type="http://schemas.openxmlformats.org/officeDocument/2006/relationships/image" Target="/word/media/9e6b81af-ae41-4c2a-9c91-c80659cc0f22.png" Id="R47f207e1c61e4506" /><Relationship Type="http://schemas.openxmlformats.org/officeDocument/2006/relationships/image" Target="/word/media/035580b8-e7d8-4d7c-992f-a602b666ec83.png" Id="Rc6926a4e824d41f7" /><Relationship Type="http://schemas.openxmlformats.org/officeDocument/2006/relationships/footer" Target="/word/footer1.xml" Id="R0583685faf97473f" /><Relationship Type="http://schemas.openxmlformats.org/officeDocument/2006/relationships/footer" Target="/word/footer2.xml" Id="R869b84bdffca4668" /><Relationship Type="http://schemas.openxmlformats.org/officeDocument/2006/relationships/footer" Target="/word/footer3.xml" Id="Ree65db532ceb4c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d13a3a125c4e03" /></Relationships>
</file>