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7e0bb8ef4f47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7cc691d5d24470"/>
      <w:footerReference w:type="even" r:id="R8cf3c86315284cbc"/>
      <w:footerReference w:type="first" r:id="R6441016ce12641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c66181e4a44a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DFZ-2014-5974-IX-NE-EI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73fc9753ce43f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ae29f6034674e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3e87c25c054284" /><Relationship Type="http://schemas.openxmlformats.org/officeDocument/2006/relationships/numbering" Target="/word/numbering.xml" Id="R7c7bfe09500042fc" /><Relationship Type="http://schemas.openxmlformats.org/officeDocument/2006/relationships/settings" Target="/word/settings.xml" Id="R27d1857aa0ac4680" /><Relationship Type="http://schemas.openxmlformats.org/officeDocument/2006/relationships/image" Target="/word/media/d0c11fa0-f538-46b9-8082-cec280ee6c8f.png" Id="Rabc66181e4a44a43" /><Relationship Type="http://schemas.openxmlformats.org/officeDocument/2006/relationships/image" Target="/word/media/54e6ec0c-1952-4771-8079-4ce7fd00b0c1.png" Id="R5073fc9753ce43fc" /><Relationship Type="http://schemas.openxmlformats.org/officeDocument/2006/relationships/footer" Target="/word/footer1.xml" Id="R007cc691d5d24470" /><Relationship Type="http://schemas.openxmlformats.org/officeDocument/2006/relationships/footer" Target="/word/footer2.xml" Id="R8cf3c86315284cbc" /><Relationship Type="http://schemas.openxmlformats.org/officeDocument/2006/relationships/footer" Target="/word/footer3.xml" Id="R6441016ce12641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e29f6034674e71" /></Relationships>
</file>