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83b765105747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457d3d10244dce"/>
      <w:footerReference w:type="even" r:id="R485c4c038db54684"/>
      <w:footerReference w:type="first" r:id="R96ec460461bf43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e82eb88f1844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DFZ-2014-4259-X-NE-EI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ef342856944bd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3b1de32bbb4a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2e136650c84156" /><Relationship Type="http://schemas.openxmlformats.org/officeDocument/2006/relationships/numbering" Target="/word/numbering.xml" Id="R4c44ab2ac12f433b" /><Relationship Type="http://schemas.openxmlformats.org/officeDocument/2006/relationships/settings" Target="/word/settings.xml" Id="R2ae393261f694a7a" /><Relationship Type="http://schemas.openxmlformats.org/officeDocument/2006/relationships/image" Target="/word/media/77efe692-0431-4132-981e-0727173abf6e.png" Id="Rd0e82eb88f184446" /><Relationship Type="http://schemas.openxmlformats.org/officeDocument/2006/relationships/image" Target="/word/media/d5d69f38-a1d7-4b5e-aebe-98611615a013.png" Id="R75ef342856944bda" /><Relationship Type="http://schemas.openxmlformats.org/officeDocument/2006/relationships/footer" Target="/word/footer1.xml" Id="Ra1457d3d10244dce" /><Relationship Type="http://schemas.openxmlformats.org/officeDocument/2006/relationships/footer" Target="/word/footer2.xml" Id="R485c4c038db54684" /><Relationship Type="http://schemas.openxmlformats.org/officeDocument/2006/relationships/footer" Target="/word/footer3.xml" Id="R96ec460461bf43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3b1de32bbb4a5f" /></Relationships>
</file>