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9646c627b48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87bd55f26749e3"/>
      <w:footerReference w:type="even" r:id="Rad6120bccba74578"/>
      <w:footerReference w:type="first" r:id="R33e7fae1dd6a44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1b0d6955b54c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DFZ-2015-3556-XIII-NE-EI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9e320ff5164ae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DICIEMBRE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todos los parámetros indicados para controlar en su programa de monitoreo;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2014.</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DICIEMBRE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c53d3c412949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8dea8662014bde" /><Relationship Type="http://schemas.openxmlformats.org/officeDocument/2006/relationships/numbering" Target="/word/numbering.xml" Id="Rb490b324398444c4" /><Relationship Type="http://schemas.openxmlformats.org/officeDocument/2006/relationships/settings" Target="/word/settings.xml" Id="Re0e32524624e4942" /><Relationship Type="http://schemas.openxmlformats.org/officeDocument/2006/relationships/image" Target="/word/media/e4b9d818-ebff-45c9-a805-fe1a1cac3284.png" Id="R951b0d6955b54c78" /><Relationship Type="http://schemas.openxmlformats.org/officeDocument/2006/relationships/image" Target="/word/media/0ed845bd-be51-4057-ad57-64eb522259aa.png" Id="R559e320ff5164aee" /><Relationship Type="http://schemas.openxmlformats.org/officeDocument/2006/relationships/footer" Target="/word/footer1.xml" Id="R7087bd55f26749e3" /><Relationship Type="http://schemas.openxmlformats.org/officeDocument/2006/relationships/footer" Target="/word/footer2.xml" Id="Rad6120bccba74578" /><Relationship Type="http://schemas.openxmlformats.org/officeDocument/2006/relationships/footer" Target="/word/footer3.xml" Id="R33e7fae1dd6a44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c53d3c41294950" /></Relationships>
</file>