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a32407d9e540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faf3879637f4a0f"/>
      <w:footerReference w:type="even" r:id="Rb7487a9b0da94ef5"/>
      <w:footerReference w:type="first" r:id="R6365d054eb644c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b6d576736149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DFZ-2015-3653-IX-NE-EI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cadaaebc9e42a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47a4e954c146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1fcf40d044422a" /><Relationship Type="http://schemas.openxmlformats.org/officeDocument/2006/relationships/numbering" Target="/word/numbering.xml" Id="R7e12fcf2536a4fcc" /><Relationship Type="http://schemas.openxmlformats.org/officeDocument/2006/relationships/settings" Target="/word/settings.xml" Id="R7efc90a5077945d5" /><Relationship Type="http://schemas.openxmlformats.org/officeDocument/2006/relationships/image" Target="/word/media/17a71dbf-9bc1-4b4b-a9e8-98b82d30f903.png" Id="R16b6d5767361492a" /><Relationship Type="http://schemas.openxmlformats.org/officeDocument/2006/relationships/image" Target="/word/media/95a27882-2cd4-43d3-ba2c-03ff4a900254.png" Id="R48cadaaebc9e42ae" /><Relationship Type="http://schemas.openxmlformats.org/officeDocument/2006/relationships/footer" Target="/word/footer1.xml" Id="R5faf3879637f4a0f" /><Relationship Type="http://schemas.openxmlformats.org/officeDocument/2006/relationships/footer" Target="/word/footer2.xml" Id="Rb7487a9b0da94ef5" /><Relationship Type="http://schemas.openxmlformats.org/officeDocument/2006/relationships/footer" Target="/word/footer3.xml" Id="R6365d054eb644c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47a4e954c146ef" /></Relationships>
</file>