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ff0dc740f944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bd95260cc54937"/>
      <w:footerReference w:type="even" r:id="R09fd4e0ec8854641"/>
      <w:footerReference w:type="first" r:id="R4b1ef0386e004a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3ee117b1da40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DFZ-2015-3625-X-NE-EI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7e5d19575b43d5"/>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e5cad87717442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8c58d34a854061" /><Relationship Type="http://schemas.openxmlformats.org/officeDocument/2006/relationships/numbering" Target="/word/numbering.xml" Id="Racee71bc38334a82" /><Relationship Type="http://schemas.openxmlformats.org/officeDocument/2006/relationships/settings" Target="/word/settings.xml" Id="R1d5968760e2a4295" /><Relationship Type="http://schemas.openxmlformats.org/officeDocument/2006/relationships/image" Target="/word/media/cc96dcc7-2978-4548-a0fd-cf3250cba600.png" Id="R113ee117b1da404c" /><Relationship Type="http://schemas.openxmlformats.org/officeDocument/2006/relationships/image" Target="/word/media/98a970dd-cfc4-4153-bbe5-799e704c1af0.png" Id="Rf57e5d19575b43d5" /><Relationship Type="http://schemas.openxmlformats.org/officeDocument/2006/relationships/footer" Target="/word/footer1.xml" Id="Ra6bd95260cc54937" /><Relationship Type="http://schemas.openxmlformats.org/officeDocument/2006/relationships/footer" Target="/word/footer2.xml" Id="R09fd4e0ec8854641" /><Relationship Type="http://schemas.openxmlformats.org/officeDocument/2006/relationships/footer" Target="/word/footer3.xml" Id="R4b1ef0386e004a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e5cad877174428" /></Relationships>
</file>