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75419ac4446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408350daca404e"/>
      <w:footerReference w:type="even" r:id="R2068e17810994e11"/>
      <w:footerReference w:type="first" r:id="Rf9e6a67e6da444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8b314b838d45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DFZ-2014-6241-X-NE-EI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85168c7195426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08883cc95343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fa824ed910458e" /><Relationship Type="http://schemas.openxmlformats.org/officeDocument/2006/relationships/numbering" Target="/word/numbering.xml" Id="R85d10276bdee4159" /><Relationship Type="http://schemas.openxmlformats.org/officeDocument/2006/relationships/settings" Target="/word/settings.xml" Id="R4253e5e8e1574401" /><Relationship Type="http://schemas.openxmlformats.org/officeDocument/2006/relationships/image" Target="/word/media/d51e1c57-906c-40ed-b968-0c28ebf581eb.png" Id="R9e8b314b838d4588" /><Relationship Type="http://schemas.openxmlformats.org/officeDocument/2006/relationships/image" Target="/word/media/bf29d2dc-987f-434e-b0ec-3bb360ded75c.png" Id="R4285168c71954266" /><Relationship Type="http://schemas.openxmlformats.org/officeDocument/2006/relationships/footer" Target="/word/footer1.xml" Id="R4f408350daca404e" /><Relationship Type="http://schemas.openxmlformats.org/officeDocument/2006/relationships/footer" Target="/word/footer2.xml" Id="R2068e17810994e11" /><Relationship Type="http://schemas.openxmlformats.org/officeDocument/2006/relationships/footer" Target="/word/footer3.xml" Id="Rf9e6a67e6da444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08883cc95343d4" /></Relationships>
</file>