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c4d2218abd4c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12acc57c894937"/>
      <w:footerReference w:type="even" r:id="R7937bf227e054664"/>
      <w:footerReference w:type="first" r:id="R63ff7db855394e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a19f80ca1b4d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DFZ-2015-2880-XIII-NE-EI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13efbdd5ce4289"/>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c9d27da56446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64f5bc2c2a4a51" /><Relationship Type="http://schemas.openxmlformats.org/officeDocument/2006/relationships/numbering" Target="/word/numbering.xml" Id="R6e35bea612874a6e" /><Relationship Type="http://schemas.openxmlformats.org/officeDocument/2006/relationships/settings" Target="/word/settings.xml" Id="R4a6800875e8c4400" /><Relationship Type="http://schemas.openxmlformats.org/officeDocument/2006/relationships/image" Target="/word/media/fb9a0080-466f-4ad3-94fd-6743a2e6537b.png" Id="Rfba19f80ca1b4d2b" /><Relationship Type="http://schemas.openxmlformats.org/officeDocument/2006/relationships/image" Target="/word/media/cbb2692d-1c21-47ab-9627-0504a7a6803d.png" Id="R8613efbdd5ce4289" /><Relationship Type="http://schemas.openxmlformats.org/officeDocument/2006/relationships/footer" Target="/word/footer1.xml" Id="Rda12acc57c894937" /><Relationship Type="http://schemas.openxmlformats.org/officeDocument/2006/relationships/footer" Target="/word/footer2.xml" Id="R7937bf227e054664" /><Relationship Type="http://schemas.openxmlformats.org/officeDocument/2006/relationships/footer" Target="/word/footer3.xml" Id="R63ff7db855394e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c9d27da5644601" /></Relationships>
</file>