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d4a5e80c9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fe5676d1829467a"/>
      <w:footerReference w:type="even" r:id="R0c79c14760ce4800"/>
      <w:footerReference w:type="first" r:id="R6011f51aebb147a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8eadca9b3c45d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DFZ-2015-3760-V-NE-EI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11026d15c5c41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633ca81acab423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35f049684e0a" /><Relationship Type="http://schemas.openxmlformats.org/officeDocument/2006/relationships/numbering" Target="/word/numbering.xml" Id="Rb2e600c706044534" /><Relationship Type="http://schemas.openxmlformats.org/officeDocument/2006/relationships/settings" Target="/word/settings.xml" Id="R2b665b245e744f19" /><Relationship Type="http://schemas.openxmlformats.org/officeDocument/2006/relationships/image" Target="/word/media/aa986146-de85-4350-999c-51005942f66f.png" Id="Rfa8eadca9b3c45d8" /><Relationship Type="http://schemas.openxmlformats.org/officeDocument/2006/relationships/image" Target="/word/media/327256a2-d713-4bf4-aba9-2965e2889eab.png" Id="R811026d15c5c4156" /><Relationship Type="http://schemas.openxmlformats.org/officeDocument/2006/relationships/footer" Target="/word/footer1.xml" Id="R3fe5676d1829467a" /><Relationship Type="http://schemas.openxmlformats.org/officeDocument/2006/relationships/footer" Target="/word/footer2.xml" Id="R0c79c14760ce4800" /><Relationship Type="http://schemas.openxmlformats.org/officeDocument/2006/relationships/footer" Target="/word/footer3.xml" Id="R6011f51aebb147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633ca81acab423b" /></Relationships>
</file>