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6688705844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7bc3b347584d42"/>
      <w:footerReference w:type="even" r:id="Ra9259b599249418b"/>
      <w:footerReference w:type="first" r:id="Rae45e02c94824b4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78bebf88f44e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DFZ-2015-2691-VI-NE-EI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ad94c6683a4e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OCTUBRE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cd4b6c8946d40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0f367bbfb42ab" /><Relationship Type="http://schemas.openxmlformats.org/officeDocument/2006/relationships/numbering" Target="/word/numbering.xml" Id="R8fadfbfd0666442c" /><Relationship Type="http://schemas.openxmlformats.org/officeDocument/2006/relationships/settings" Target="/word/settings.xml" Id="Rf153e894669b4a66" /><Relationship Type="http://schemas.openxmlformats.org/officeDocument/2006/relationships/image" Target="/word/media/bdeca10d-3591-4030-b1f7-fdedf6b62c16.png" Id="Rdd78bebf88f44e77" /><Relationship Type="http://schemas.openxmlformats.org/officeDocument/2006/relationships/image" Target="/word/media/3e7ddf7e-3a55-4647-99b5-65fbb2f6e498.png" Id="Rcaad94c6683a4ec4" /><Relationship Type="http://schemas.openxmlformats.org/officeDocument/2006/relationships/footer" Target="/word/footer1.xml" Id="Rd37bc3b347584d42" /><Relationship Type="http://schemas.openxmlformats.org/officeDocument/2006/relationships/footer" Target="/word/footer2.xml" Id="Ra9259b599249418b" /><Relationship Type="http://schemas.openxmlformats.org/officeDocument/2006/relationships/footer" Target="/word/footer3.xml" Id="Rae45e02c94824b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d4b6c8946d40ef" /></Relationships>
</file>