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04401fded544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e432f029de4368"/>
      <w:footerReference w:type="even" r:id="Rfdfc104e5e154984"/>
      <w:footerReference w:type="first" r:id="Rf94a100ab9d64b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91b928a4546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DFZ-2013-6715-XIV-NE-EI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SEPTIEMBRE del año 2013.</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96981310-6-1-1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31331</w:t>
            </w:r>
          </w:p>
        </w:tc>
        <w:tc>
          <w:tcPr>
            <w:tcW w:w="2310" w:type="auto"/>
          </w:tcPr>
          <w:p>
            <w:pPr/>
            <w:r>
              <w:rPr>
                <w:sz w:val="18"/>
                <w:szCs w:val="18"/>
              </w:rPr>
              <w:t>42</w:t>
            </w:r>
          </w:p>
        </w:tc>
        <w:tc>
          <w:tcPr>
            <w:tcW w:w="2310" w:type="auto"/>
          </w:tcPr>
          <w:p>
            <w:pPr/>
          </w:p>
        </w:tc>
        <w:tc>
          <w:tcPr>
            <w:tcW w:w="2310" w:type="auto"/>
          </w:tcPr>
          <w:p>
            <w:pPr/>
            <w:r>
              <w:rPr>
                <w:sz w:val="18"/>
                <w:szCs w:val="18"/>
              </w:rPr>
              <w:t>647530</w:t>
            </w:r>
          </w:p>
        </w:tc>
        <w:tc>
          <w:tcPr>
            <w:tcW w:w="2310" w:type="auto"/>
          </w:tcPr>
          <w:p>
            <w:pPr/>
            <w:r>
              <w:rPr>
                <w:sz w:val="18"/>
                <w:szCs w:val="18"/>
              </w:rPr>
              <w:t>5589276</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96981310-6-1-1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ecc0ee90d540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9743887e2a4374" /><Relationship Type="http://schemas.openxmlformats.org/officeDocument/2006/relationships/numbering" Target="/word/numbering.xml" Id="Rcf8e98a470f14179" /><Relationship Type="http://schemas.openxmlformats.org/officeDocument/2006/relationships/settings" Target="/word/settings.xml" Id="R11778deb2ab44697" /><Relationship Type="http://schemas.openxmlformats.org/officeDocument/2006/relationships/image" Target="/word/media/08da7d60-4cf5-45f8-b792-e54b66323fe8.png" Id="R73591b928a4546b8" /><Relationship Type="http://schemas.openxmlformats.org/officeDocument/2006/relationships/footer" Target="/word/footer1.xml" Id="R9ce432f029de4368" /><Relationship Type="http://schemas.openxmlformats.org/officeDocument/2006/relationships/footer" Target="/word/footer2.xml" Id="Rfdfc104e5e154984" /><Relationship Type="http://schemas.openxmlformats.org/officeDocument/2006/relationships/footer" Target="/word/footer3.xml" Id="Rf94a100ab9d64b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ecc0ee90d54046" /></Relationships>
</file>