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60e60d68844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1fe37714374335"/>
      <w:footerReference w:type="even" r:id="R147c7174f4ed4d4d"/>
      <w:footerReference w:type="first" r:id="Rda5d8271b33046c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6c346c98e3499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DFZ-2013-6707-VII-NE-EI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/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SEPTIEMBRE del año 2013.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247905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6092277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todas las muestras del período controlado indicadas en su programa de monitoreo.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volumen de descarga informado excede el valor límite indicado en su programa de monitoreo.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período controlado presenta parámetros que exceden el valor límite indicado en la norma.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remuestreo para el período controlado.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0370f3cc253497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19556d6abe4121" /><Relationship Type="http://schemas.openxmlformats.org/officeDocument/2006/relationships/numbering" Target="/word/numbering.xml" Id="Rc1e612a9f3a245b4" /><Relationship Type="http://schemas.openxmlformats.org/officeDocument/2006/relationships/settings" Target="/word/settings.xml" Id="R77a6014e09b64f09" /><Relationship Type="http://schemas.openxmlformats.org/officeDocument/2006/relationships/image" Target="/word/media/ffb1f09e-0c5e-45b0-a908-7247a88ca964.png" Id="R036c346c98e3499d" /><Relationship Type="http://schemas.openxmlformats.org/officeDocument/2006/relationships/footer" Target="/word/footer1.xml" Id="R7e1fe37714374335" /><Relationship Type="http://schemas.openxmlformats.org/officeDocument/2006/relationships/footer" Target="/word/footer2.xml" Id="R147c7174f4ed4d4d" /><Relationship Type="http://schemas.openxmlformats.org/officeDocument/2006/relationships/footer" Target="/word/footer3.xml" Id="Rda5d8271b33046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370f3cc2534979" /></Relationships>
</file>