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f0f921b61f4f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bbbcb5a0ff4a26"/>
      <w:footerReference w:type="even" r:id="R8c01ff913fcc49bc"/>
      <w:footerReference w:type="first" r:id="Rfed79254148749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666ab3e4104a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DFZ-2015-2976-XIV-NE-EI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54dd959bc04b6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2e8fee3a9d4b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0b29db2a84e68" /><Relationship Type="http://schemas.openxmlformats.org/officeDocument/2006/relationships/numbering" Target="/word/numbering.xml" Id="Radbab9e495d8400a" /><Relationship Type="http://schemas.openxmlformats.org/officeDocument/2006/relationships/settings" Target="/word/settings.xml" Id="R3da704981b074138" /><Relationship Type="http://schemas.openxmlformats.org/officeDocument/2006/relationships/image" Target="/word/media/c4fcf75f-4a31-45a4-8192-b2aa7be7f8e2.png" Id="R6d666ab3e4104aa6" /><Relationship Type="http://schemas.openxmlformats.org/officeDocument/2006/relationships/image" Target="/word/media/164a5644-293b-4fcd-8a53-63001c334b8f.png" Id="R9a54dd959bc04b6c" /><Relationship Type="http://schemas.openxmlformats.org/officeDocument/2006/relationships/footer" Target="/word/footer1.xml" Id="Rdfbbbcb5a0ff4a26" /><Relationship Type="http://schemas.openxmlformats.org/officeDocument/2006/relationships/footer" Target="/word/footer2.xml" Id="R8c01ff913fcc49bc" /><Relationship Type="http://schemas.openxmlformats.org/officeDocument/2006/relationships/footer" Target="/word/footer3.xml" Id="Rfed79254148749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2e8fee3a9d4b7a" /></Relationships>
</file>