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0422662e524c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d43b212d6f4521"/>
      <w:footerReference w:type="even" r:id="Rfb2c723ae1654184"/>
      <w:footerReference w:type="first" r:id="Rd02835b073864b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9e9844d79047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DFZ-2014-2679-IX-NE-EI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1ac86cb78a4c5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cf76e779c548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6f27faaa714d3a" /><Relationship Type="http://schemas.openxmlformats.org/officeDocument/2006/relationships/numbering" Target="/word/numbering.xml" Id="Rfd9247bf8bb54fe7" /><Relationship Type="http://schemas.openxmlformats.org/officeDocument/2006/relationships/settings" Target="/word/settings.xml" Id="Ra75239272c924ad5" /><Relationship Type="http://schemas.openxmlformats.org/officeDocument/2006/relationships/image" Target="/word/media/bfe9867f-b3fe-463b-8efa-d2260edb53ff.png" Id="R519e9844d79047ed" /><Relationship Type="http://schemas.openxmlformats.org/officeDocument/2006/relationships/image" Target="/word/media/48f7c0d3-ecd8-42bc-bfc7-1521deab61b2.png" Id="R861ac86cb78a4c5a" /><Relationship Type="http://schemas.openxmlformats.org/officeDocument/2006/relationships/footer" Target="/word/footer1.xml" Id="R90d43b212d6f4521" /><Relationship Type="http://schemas.openxmlformats.org/officeDocument/2006/relationships/footer" Target="/word/footer2.xml" Id="Rfb2c723ae1654184" /><Relationship Type="http://schemas.openxmlformats.org/officeDocument/2006/relationships/footer" Target="/word/footer3.xml" Id="Rd02835b073864b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cf76e779c54895" /></Relationships>
</file>