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d2fa6046ff47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6cb7a78c8d4ecd"/>
      <w:footerReference w:type="even" r:id="R44836387d0ae48ac"/>
      <w:footerReference w:type="first" r:id="R8b53d140f4ee4a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4f2320d79b49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DFZ-2015-1802-IX-NE-EI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3d648bbb914c8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CODINHUE).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r>
        <w:tc>
          <w:tcPr>
            <w:tcW w:w="2310" w:type="auto"/>
          </w:tcPr>
          <w:p>
            <w:pPr>
              <w:jc w:val="center"/>
            </w:pPr>
            <w:r>
              <w:t>2</w:t>
            </w:r>
          </w:p>
        </w:tc>
        <w:tc>
          <w:tcPr>
            <w:tcW w:w="2310" w:type="auto"/>
          </w:tcPr>
          <w:p>
            <w:pPr/>
            <w:r>
              <w:t>CONTROL DIRECTO 08-2014_Aquasan S.A. (pisc. Codinhue).pdf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afd9f4e51940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3069146305470c" /><Relationship Type="http://schemas.openxmlformats.org/officeDocument/2006/relationships/numbering" Target="/word/numbering.xml" Id="Rae2f7d9d7ddf4676" /><Relationship Type="http://schemas.openxmlformats.org/officeDocument/2006/relationships/settings" Target="/word/settings.xml" Id="R95197b3d99d7410a" /><Relationship Type="http://schemas.openxmlformats.org/officeDocument/2006/relationships/image" Target="/word/media/0f5559c4-887e-4b9f-9bf4-ecf6d3809124.png" Id="Rea4f2320d79b49ef" /><Relationship Type="http://schemas.openxmlformats.org/officeDocument/2006/relationships/image" Target="/word/media/32b1859d-2595-4b28-962f-c1ae82a204a8.png" Id="R623d648bbb914c89" /><Relationship Type="http://schemas.openxmlformats.org/officeDocument/2006/relationships/footer" Target="/word/footer1.xml" Id="R236cb7a78c8d4ecd" /><Relationship Type="http://schemas.openxmlformats.org/officeDocument/2006/relationships/footer" Target="/word/footer2.xml" Id="R44836387d0ae48ac" /><Relationship Type="http://schemas.openxmlformats.org/officeDocument/2006/relationships/footer" Target="/word/footer3.xml" Id="R8b53d140f4ee4a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afd9f4e519403a" /></Relationships>
</file>