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11fc7ebef840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9651e63d074200"/>
      <w:footerReference w:type="even" r:id="Rf2a92131f3f4443c"/>
      <w:footerReference w:type="first" r:id="R7591650ce9424e5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12976703ef4c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DFZ-2015-1700-X-NE-EI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1d106b119e458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e281ffb656f4d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9c1159ede34b2a" /><Relationship Type="http://schemas.openxmlformats.org/officeDocument/2006/relationships/numbering" Target="/word/numbering.xml" Id="Rb55f159801894b9b" /><Relationship Type="http://schemas.openxmlformats.org/officeDocument/2006/relationships/settings" Target="/word/settings.xml" Id="Re114042b7f6d4829" /><Relationship Type="http://schemas.openxmlformats.org/officeDocument/2006/relationships/image" Target="/word/media/01384a1e-08b7-458d-9908-e1c6eaf44e15.png" Id="Rcd12976703ef4cb0" /><Relationship Type="http://schemas.openxmlformats.org/officeDocument/2006/relationships/image" Target="/word/media/54b5f5c8-641f-4f6c-b1f7-3b6e786c52c4.png" Id="Rd61d106b119e4589" /><Relationship Type="http://schemas.openxmlformats.org/officeDocument/2006/relationships/footer" Target="/word/footer1.xml" Id="Rd19651e63d074200" /><Relationship Type="http://schemas.openxmlformats.org/officeDocument/2006/relationships/footer" Target="/word/footer2.xml" Id="Rf2a92131f3f4443c" /><Relationship Type="http://schemas.openxmlformats.org/officeDocument/2006/relationships/footer" Target="/word/footer3.xml" Id="R7591650ce9424e5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281ffb656f4d84" /></Relationships>
</file>