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1196cc7484f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13121be6284806"/>
      <w:footerReference w:type="even" r:id="R830b386941154fab"/>
      <w:footerReference w:type="first" r:id="R1a037a6e366341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5502d1d1164b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DFZ-2015-1732-XI-NE-EI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569393348547d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1 (ARROYO LA DISPUTADA AFL. RIO SIMPSON);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1 (ARROYO LA DISPUTADA AFL. RIO SIMPSON)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be778716244a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61f962b7964483" /><Relationship Type="http://schemas.openxmlformats.org/officeDocument/2006/relationships/numbering" Target="/word/numbering.xml" Id="R94e9b189439f499c" /><Relationship Type="http://schemas.openxmlformats.org/officeDocument/2006/relationships/settings" Target="/word/settings.xml" Id="R423851d4851244e8" /><Relationship Type="http://schemas.openxmlformats.org/officeDocument/2006/relationships/image" Target="/word/media/ef5c3a40-5a11-4d08-8d83-ed9c2fa1c315.png" Id="Rf25502d1d1164b09" /><Relationship Type="http://schemas.openxmlformats.org/officeDocument/2006/relationships/image" Target="/word/media/cc72c6c0-356e-4088-bb34-f2bb27973a02.png" Id="Rbe569393348547d9" /><Relationship Type="http://schemas.openxmlformats.org/officeDocument/2006/relationships/footer" Target="/word/footer1.xml" Id="Rcf13121be6284806" /><Relationship Type="http://schemas.openxmlformats.org/officeDocument/2006/relationships/footer" Target="/word/footer2.xml" Id="R830b386941154fab" /><Relationship Type="http://schemas.openxmlformats.org/officeDocument/2006/relationships/footer" Target="/word/footer3.xml" Id="R1a037a6e366341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be778716244a21" /></Relationships>
</file>