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70f20f92842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cc45120a2574a8b"/>
      <w:footerReference w:type="even" r:id="R706d91266ee24c07"/>
      <w:footerReference w:type="first" r:id="R1ce8534772814e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ebfe87fefb4a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DFZ-2013-6512-VII-NE-EI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22-10-1998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del plazo establecido.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remuestreo para el período controlado.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ea00524224847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73e67cbdd4d49" /><Relationship Type="http://schemas.openxmlformats.org/officeDocument/2006/relationships/numbering" Target="/word/numbering.xml" Id="R37b2b91b90e24d37" /><Relationship Type="http://schemas.openxmlformats.org/officeDocument/2006/relationships/settings" Target="/word/settings.xml" Id="Rcda14315cb064e81" /><Relationship Type="http://schemas.openxmlformats.org/officeDocument/2006/relationships/image" Target="/word/media/087f0018-0fbd-4592-a39a-cac9249ac367.png" Id="Rc8ebfe87fefb4aaa" /><Relationship Type="http://schemas.openxmlformats.org/officeDocument/2006/relationships/footer" Target="/word/footer1.xml" Id="R4cc45120a2574a8b" /><Relationship Type="http://schemas.openxmlformats.org/officeDocument/2006/relationships/footer" Target="/word/footer2.xml" Id="R706d91266ee24c07" /><Relationship Type="http://schemas.openxmlformats.org/officeDocument/2006/relationships/footer" Target="/word/footer3.xml" Id="R1ce8534772814e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a0052422484771" /></Relationships>
</file>