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84fc163c4644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127c75c67d746b2"/>
      <w:footerReference w:type="even" r:id="R2e68e0d22e324b5f"/>
      <w:footerReference w:type="first" r:id="Rc6b5fddc607a4e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6611946b0141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DFZ-2013-6514-VII-NE-EI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/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SEPTIEMBRE del año 2013.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del plazo establecido.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cf38118dbec4d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8b30c822584257" /><Relationship Type="http://schemas.openxmlformats.org/officeDocument/2006/relationships/numbering" Target="/word/numbering.xml" Id="Rb2e0479ec6eb4862" /><Relationship Type="http://schemas.openxmlformats.org/officeDocument/2006/relationships/settings" Target="/word/settings.xml" Id="R27c09b2d20184195" /><Relationship Type="http://schemas.openxmlformats.org/officeDocument/2006/relationships/image" Target="/word/media/c5440cc0-378d-4701-9ede-f3e787faf494.png" Id="Rd36611946b01418f" /><Relationship Type="http://schemas.openxmlformats.org/officeDocument/2006/relationships/footer" Target="/word/footer1.xml" Id="R3127c75c67d746b2" /><Relationship Type="http://schemas.openxmlformats.org/officeDocument/2006/relationships/footer" Target="/word/footer2.xml" Id="R2e68e0d22e324b5f" /><Relationship Type="http://schemas.openxmlformats.org/officeDocument/2006/relationships/footer" Target="/word/footer3.xml" Id="Rc6b5fddc607a4e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cf38118dbec4de5" /></Relationships>
</file>