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21ad2a46074c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9a051703764cdd"/>
      <w:footerReference w:type="even" r:id="Rb0e46eefe04c4d99"/>
      <w:footerReference w:type="first" r:id="Rbb5d725173cb47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7a559f185f43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DFZ-2015-2327-XIII-NE-EI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d893eee0ca47d6"/>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8ac0467d0541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90826dc8b14190" /><Relationship Type="http://schemas.openxmlformats.org/officeDocument/2006/relationships/numbering" Target="/word/numbering.xml" Id="R5e6c0c8bf2504339" /><Relationship Type="http://schemas.openxmlformats.org/officeDocument/2006/relationships/settings" Target="/word/settings.xml" Id="R2460b831d36643f2" /><Relationship Type="http://schemas.openxmlformats.org/officeDocument/2006/relationships/image" Target="/word/media/cd1bbf66-7e68-4647-ba50-fcb93e923d6f.png" Id="Ree7a559f185f43ee" /><Relationship Type="http://schemas.openxmlformats.org/officeDocument/2006/relationships/image" Target="/word/media/6915e23b-00f2-4498-b996-d68b47cd403e.png" Id="Rabd893eee0ca47d6" /><Relationship Type="http://schemas.openxmlformats.org/officeDocument/2006/relationships/footer" Target="/word/footer1.xml" Id="R679a051703764cdd" /><Relationship Type="http://schemas.openxmlformats.org/officeDocument/2006/relationships/footer" Target="/word/footer2.xml" Id="Rb0e46eefe04c4d99" /><Relationship Type="http://schemas.openxmlformats.org/officeDocument/2006/relationships/footer" Target="/word/footer3.xml" Id="Rbb5d725173cb47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8ac0467d05413d" /></Relationships>
</file>