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2bfde50d2f44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9656f006eb4f50"/>
      <w:footerReference w:type="even" r:id="R95f9bd6e1b6e42c2"/>
      <w:footerReference w:type="first" r:id="R704a017bc63348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88bacf95fa42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DFZ-2015-2334-VI-NE-EI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95d366cf9349d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6587f5383645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49d2d9fd0e4907" /><Relationship Type="http://schemas.openxmlformats.org/officeDocument/2006/relationships/numbering" Target="/word/numbering.xml" Id="Red91cf7fbcaa4683" /><Relationship Type="http://schemas.openxmlformats.org/officeDocument/2006/relationships/settings" Target="/word/settings.xml" Id="Rf5e6da709e5a407a" /><Relationship Type="http://schemas.openxmlformats.org/officeDocument/2006/relationships/image" Target="/word/media/783dbee0-a8d0-4d87-b025-ddd9f801a9e5.png" Id="R7d88bacf95fa4229" /><Relationship Type="http://schemas.openxmlformats.org/officeDocument/2006/relationships/image" Target="/word/media/6e4dd43d-50e9-4feb-a1f8-00fc32a345e8.png" Id="R4695d366cf9349d5" /><Relationship Type="http://schemas.openxmlformats.org/officeDocument/2006/relationships/footer" Target="/word/footer1.xml" Id="Rdf9656f006eb4f50" /><Relationship Type="http://schemas.openxmlformats.org/officeDocument/2006/relationships/footer" Target="/word/footer2.xml" Id="R95f9bd6e1b6e42c2" /><Relationship Type="http://schemas.openxmlformats.org/officeDocument/2006/relationships/footer" Target="/word/footer3.xml" Id="R704a017bc63348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6587f5383645fb" /></Relationships>
</file>