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9d27566d1f44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f7750ed017417b"/>
      <w:footerReference w:type="even" r:id="Rf210283696f042a9"/>
      <w:footerReference w:type="first" r:id="R22d52891194444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f26401f1c74e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DFZ-2015-1221-X-NE-EI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4e59abe674e2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07-2014_Fallido_Sociedad comercial rexin S.A. (maullin).pdf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808d21866444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5ddd45ca964c72" /><Relationship Type="http://schemas.openxmlformats.org/officeDocument/2006/relationships/numbering" Target="/word/numbering.xml" Id="Rb3534423c74e4373" /><Relationship Type="http://schemas.openxmlformats.org/officeDocument/2006/relationships/settings" Target="/word/settings.xml" Id="R94f3df0491d940b3" /><Relationship Type="http://schemas.openxmlformats.org/officeDocument/2006/relationships/image" Target="/word/media/a6ba3c9b-0ffd-4f7d-a735-ad1c238ae436.png" Id="R29f26401f1c74eaa" /><Relationship Type="http://schemas.openxmlformats.org/officeDocument/2006/relationships/image" Target="/word/media/398f5133-21ec-400a-9617-a1686cbafdc1.png" Id="R3184e59abe674e21" /><Relationship Type="http://schemas.openxmlformats.org/officeDocument/2006/relationships/footer" Target="/word/footer1.xml" Id="R7df7750ed017417b" /><Relationship Type="http://schemas.openxmlformats.org/officeDocument/2006/relationships/footer" Target="/word/footer2.xml" Id="Rf210283696f042a9" /><Relationship Type="http://schemas.openxmlformats.org/officeDocument/2006/relationships/footer" Target="/word/footer3.xml" Id="R22d52891194444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808d2186644426" /></Relationships>
</file>