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c3bbb499cc48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7c230cf6454a9c"/>
      <w:footerReference w:type="even" r:id="Rf89ad7b13f4949bb"/>
      <w:footerReference w:type="first" r:id="R99e4bef4417d4f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80f8780b8d4e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DFZ-2015-1585-VIII-NE-EI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dec7abf42445d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f046ddfc1d4b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c890c2455b404b" /><Relationship Type="http://schemas.openxmlformats.org/officeDocument/2006/relationships/numbering" Target="/word/numbering.xml" Id="R446a83dfe24149c4" /><Relationship Type="http://schemas.openxmlformats.org/officeDocument/2006/relationships/settings" Target="/word/settings.xml" Id="R6931a5615c734e09" /><Relationship Type="http://schemas.openxmlformats.org/officeDocument/2006/relationships/image" Target="/word/media/24c07a2d-51b7-4cf5-85ee-5405dea5bc67.png" Id="R8c80f8780b8d4ec3" /><Relationship Type="http://schemas.openxmlformats.org/officeDocument/2006/relationships/image" Target="/word/media/cc50862e-027b-4508-8ef3-bf7a837645b5.png" Id="R49dec7abf42445d6" /><Relationship Type="http://schemas.openxmlformats.org/officeDocument/2006/relationships/footer" Target="/word/footer1.xml" Id="R977c230cf6454a9c" /><Relationship Type="http://schemas.openxmlformats.org/officeDocument/2006/relationships/footer" Target="/word/footer2.xml" Id="Rf89ad7b13f4949bb" /><Relationship Type="http://schemas.openxmlformats.org/officeDocument/2006/relationships/footer" Target="/word/footer3.xml" Id="R99e4bef4417d4f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f046ddfc1d4b89" /></Relationships>
</file>