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74a590408b42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7401d5c1504ac1"/>
      <w:footerReference w:type="even" r:id="Ra0c9588ac33e45fc"/>
      <w:footerReference w:type="first" r:id="R1db423de048b4b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fea826cdd441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DFZ-2014-818-XIII-NE-EI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ddd0123925484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7265f1b0ef43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5c0e9fa4e84b82" /><Relationship Type="http://schemas.openxmlformats.org/officeDocument/2006/relationships/numbering" Target="/word/numbering.xml" Id="R53fb666035ea4720" /><Relationship Type="http://schemas.openxmlformats.org/officeDocument/2006/relationships/settings" Target="/word/settings.xml" Id="R1016502c7cdd46e4" /><Relationship Type="http://schemas.openxmlformats.org/officeDocument/2006/relationships/image" Target="/word/media/f5691b23-207c-4f53-ad04-8ae2fb329421.png" Id="Rc2fea826cdd441f4" /><Relationship Type="http://schemas.openxmlformats.org/officeDocument/2006/relationships/image" Target="/word/media/dfbd3904-a126-42b0-906e-534c8c02669a.png" Id="Rc9ddd01239254848" /><Relationship Type="http://schemas.openxmlformats.org/officeDocument/2006/relationships/footer" Target="/word/footer1.xml" Id="Re47401d5c1504ac1" /><Relationship Type="http://schemas.openxmlformats.org/officeDocument/2006/relationships/footer" Target="/word/footer2.xml" Id="Ra0c9588ac33e45fc" /><Relationship Type="http://schemas.openxmlformats.org/officeDocument/2006/relationships/footer" Target="/word/footer3.xml" Id="R1db423de048b4b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7265f1b0ef43ea" /></Relationships>
</file>