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040389b0b74a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8678900ce44b74"/>
      <w:footerReference w:type="even" r:id="R579fa484330f4918"/>
      <w:footerReference w:type="first" r:id="R924d38f5999b4a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358bbbd41a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DFZ-2014-2238-V-NE-EI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e4de7c9d654751"/>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dc2bab057c41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18a395e340491a" /><Relationship Type="http://schemas.openxmlformats.org/officeDocument/2006/relationships/numbering" Target="/word/numbering.xml" Id="R3285be73e23a4fa1" /><Relationship Type="http://schemas.openxmlformats.org/officeDocument/2006/relationships/settings" Target="/word/settings.xml" Id="Re145d9ef1641447f" /><Relationship Type="http://schemas.openxmlformats.org/officeDocument/2006/relationships/image" Target="/word/media/73d0dead-2f45-4c95-9700-60d5048ea49c.png" Id="R6a358bbbd41a4c43" /><Relationship Type="http://schemas.openxmlformats.org/officeDocument/2006/relationships/image" Target="/word/media/0156ebb5-eb22-4bff-b936-38832f817e65.png" Id="R70e4de7c9d654751" /><Relationship Type="http://schemas.openxmlformats.org/officeDocument/2006/relationships/footer" Target="/word/footer1.xml" Id="Rd98678900ce44b74" /><Relationship Type="http://schemas.openxmlformats.org/officeDocument/2006/relationships/footer" Target="/word/footer2.xml" Id="R579fa484330f4918" /><Relationship Type="http://schemas.openxmlformats.org/officeDocument/2006/relationships/footer" Target="/word/footer3.xml" Id="R924d38f5999b4a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c2bab057c4147" /></Relationships>
</file>