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45548e5a1e4a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b43683f92a4747"/>
      <w:footerReference w:type="even" r:id="R9e54a8da7e09420e"/>
      <w:footerReference w:type="first" r:id="Ra998d2cd5c1e48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98f54f0b6546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DFZ-2015-731-VI-NE-EI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324b8661ef49a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a8294ac4fb47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b8519e883f4a45" /><Relationship Type="http://schemas.openxmlformats.org/officeDocument/2006/relationships/numbering" Target="/word/numbering.xml" Id="Rd3484a040f604aaa" /><Relationship Type="http://schemas.openxmlformats.org/officeDocument/2006/relationships/settings" Target="/word/settings.xml" Id="Re260b983a2304afe" /><Relationship Type="http://schemas.openxmlformats.org/officeDocument/2006/relationships/image" Target="/word/media/8b41d727-fc03-424e-8881-5688edab04af.png" Id="R0898f54f0b65461b" /><Relationship Type="http://schemas.openxmlformats.org/officeDocument/2006/relationships/image" Target="/word/media/b90d54c8-54d5-48bb-b23b-cc3f79a7eadd.png" Id="R3f324b8661ef49a5" /><Relationship Type="http://schemas.openxmlformats.org/officeDocument/2006/relationships/footer" Target="/word/footer1.xml" Id="R5cb43683f92a4747" /><Relationship Type="http://schemas.openxmlformats.org/officeDocument/2006/relationships/footer" Target="/word/footer2.xml" Id="R9e54a8da7e09420e" /><Relationship Type="http://schemas.openxmlformats.org/officeDocument/2006/relationships/footer" Target="/word/footer3.xml" Id="Ra998d2cd5c1e48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a8294ac4fb4745" /></Relationships>
</file>