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e9261043244c4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4746660055b47a0"/>
      <w:footerReference w:type="even" r:id="Re24dd8d8f1514052"/>
      <w:footerReference w:type="first" r:id="R5042d4ac09e3438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5da27ee3a254b4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SALMONOIL S.A. (CALBUCO)</w:t>
      </w:r>
    </w:p>
    <w:p>
      <w:pPr>
        <w:jc w:val="center"/>
      </w:pPr>
      <w:r>
        <w:rPr>
          <w:sz w:val="32"/>
          <w:szCs w:val="32"/>
          <w:b/>
        </w:rPr>
        <w:br/>
      </w:r>
      <w:r>
        <w:rPr>
          <w:sz w:val="32"/>
          <w:szCs w:val="32"/>
          <w:b/>
        </w:rPr>
        <w:t>DFZ-2015-713-X-NE-EI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c225076fb0c4ec4"/>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“SALMONOIL S.A. (CALBUCO)”, en el marco de la norma de emisión DS.90/00 para el reporte del período correspondiente a JULIO del año 2014.</w:t>
      </w:r>
    </w:p>
    <w:p>
      <w:pPr>
        <w:jc w:val="both"/>
      </w:pPr>
      <w:r>
        <w:br/>
      </w:r>
      <w:r>
        <w:t xml:space="preserve">Entre los principales hechos constatados como no conformidades se encuentran: El período controlado presenta parámetros que exceden el valor límite indicado en la norma;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SALMONOIL S.A.</w:t>
            </w:r>
          </w:p>
        </w:tc>
        <w:tc>
          <w:tcPr>
            <w:tcW w:w="2310" w:type="pct"/>
            <w:gridSpan w:val="2"/>
          </w:tcPr>
          <w:p>
            <w:pPr/>
            <w:r>
              <w:rPr>
                <w:b/>
              </w:rPr>
              <w:t>RUT o RUN:</w:t>
            </w:r>
            <w:r>
              <w:br/>
            </w:r>
            <w:r>
              <w:t>96756260-2</w:t>
            </w:r>
          </w:p>
        </w:tc>
      </w:tr>
      <w:tr>
        <w:tc>
          <w:tcPr>
            <w:tcW w:w="2310" w:type="pct"/>
            <w:gridSpan w:val="4"/>
          </w:tcPr>
          <w:p>
            <w:pPr/>
            <w:r>
              <w:rPr>
                <w:b/>
              </w:rPr>
              <w:t>Identificación de la actividad, proyecto o fuente fiscalizada:</w:t>
            </w:r>
            <w:r>
              <w:br/>
            </w:r>
            <w:r>
              <w:t>SALMONOIL S.A. (CALBUCO)</w:t>
            </w:r>
          </w:p>
        </w:tc>
      </w:tr>
      <w:tr>
        <w:tc>
          <w:tcPr>
            <w:tcW w:w="15000" w:type="dxa"/>
          </w:tcPr>
          <w:p>
            <w:pPr/>
            <w:r>
              <w:rPr>
                <w:b/>
              </w:rPr>
              <w:t>Dirección:</w:t>
            </w:r>
            <w:r>
              <w:br/>
            </w:r>
            <w:r>
              <w:t>SECTOR LA CAMPAÑA S/N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CALBUCO</w:t>
            </w:r>
          </w:p>
        </w:tc>
      </w:tr>
      <w:tr>
        <w:tc>
          <w:tcPr>
            <w:tcW w:w="2310" w:type="pct"/>
            <w:gridSpan w:val="2"/>
          </w:tcPr>
          <w:p>
            <w:pPr/>
            <w:r>
              <w:rPr>
                <w:b/>
              </w:rPr>
              <w:t>Correo electrónico:</w:t>
            </w:r>
            <w:r>
              <w:br/>
            </w:r>
            <w:r>
              <w:t>EGARCIA@SALMONOIL.CL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2818 de fecha 29-07-2009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(RIO TAMBOR)</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NOVIEMBRE</w:t>
            </w:r>
          </w:p>
        </w:tc>
        <w:tc>
          <w:tcPr>
            <w:tcW w:w="2310" w:type="auto"/>
          </w:tcPr>
          <w:p>
            <w:pPr/>
            <w:r>
              <w:rPr>
                <w:sz w:val="18"/>
                <w:szCs w:val="18"/>
              </w:rPr>
              <w:t>RIO TAMBOR (X REG.)</w:t>
            </w:r>
          </w:p>
        </w:tc>
        <w:tc>
          <w:tcPr>
            <w:tcW w:w="2310" w:type="auto"/>
          </w:tcPr>
          <w:p>
            <w:pPr/>
            <w:r>
              <w:rPr>
                <w:sz w:val="18"/>
                <w:szCs w:val="18"/>
              </w:rPr>
              <w:t>31154</w:t>
            </w:r>
          </w:p>
        </w:tc>
        <w:tc>
          <w:tcPr>
            <w:tcW w:w="2310" w:type="auto"/>
          </w:tcPr>
          <w:p>
            <w:pPr/>
            <w:r>
              <w:rPr>
                <w:sz w:val="18"/>
                <w:szCs w:val="18"/>
              </w:rPr>
              <w:t>2818</w:t>
            </w:r>
          </w:p>
        </w:tc>
        <w:tc>
          <w:tcPr>
            <w:tcW w:w="2310" w:type="auto"/>
          </w:tcPr>
          <w:p>
            <w:pPr/>
            <w:r>
              <w:rPr>
                <w:sz w:val="18"/>
                <w:szCs w:val="18"/>
              </w:rPr>
              <w:t>29-07-2009</w:t>
            </w:r>
          </w:p>
        </w:tc>
        <w:tc>
          <w:tcPr>
            <w:tcW w:w="2310" w:type="auto"/>
          </w:tcPr>
          <w:p>
            <w:pPr/>
            <w:r>
              <w:rPr>
                <w:sz w:val="18"/>
                <w:szCs w:val="18"/>
              </w:rPr>
              <w:t>07-2014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(RIO TAMBOR)</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 APLICA</w:t>
            </w:r>
          </w:p>
        </w:tc>
      </w:tr>
    </w:tbl>
    <w:p>
      <w:pPr/>
      <w:r>
        <w:rPr>
          <w:b/>
        </w:rPr>
        <w:br/>
      </w:r>
      <w:r>
        <w:rPr>
          <w:b/>
        </w:rPr>
        <w:tab/>
      </w:r>
      <w:r>
        <w:rPr>
          <w:b/>
        </w:rPr>
        <w:t>4.3. Otros hechos</w:t>
      </w:r>
    </w:p>
    <w:p>
      <w:pPr/>
      <w:r>
        <w:br/>
      </w:r>
      <w:r>
        <w:t xml:space="preserve">     4.3.1. En el curso del período evaluado, el establecimiento industrial fue sometido a fiscalización a través de medición y análisis, realizado al punto de descarga PUNTO 2 (RIO TAMBOR). Los resultados están incluidos en el presente informe.</w:t>
      </w:r>
    </w:p>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JULIO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(RIO TAMBOR)</w:t>
            </w:r>
          </w:p>
        </w:tc>
      </w:tr>
      <w:tr>
        <w:tc>
          <w:tcPr>
            <w:tcW w:w="2310" w:type="auto"/>
          </w:tcPr>
          <w:p>
            <w:pPr>
              <w:jc w:val="center"/>
            </w:pPr>
            <w:r>
              <w:t>2</w:t>
            </w:r>
          </w:p>
        </w:tc>
        <w:tc>
          <w:tcPr>
            <w:tcW w:w="2310" w:type="auto"/>
          </w:tcPr>
          <w:p>
            <w:pPr/>
            <w:r>
              <w:t>CONTROL DIRECTO 07-2014_Salmonoil S.A. (calbuco).pdf</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7572d46e0d448f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559aba475994d98" /><Relationship Type="http://schemas.openxmlformats.org/officeDocument/2006/relationships/numbering" Target="/word/numbering.xml" Id="R88d48e500ae74ef1" /><Relationship Type="http://schemas.openxmlformats.org/officeDocument/2006/relationships/settings" Target="/word/settings.xml" Id="R1b57051ef267403b" /><Relationship Type="http://schemas.openxmlformats.org/officeDocument/2006/relationships/image" Target="/word/media/c3ba9f0d-76fd-4ae3-a7c6-0b2f6039e1f0.png" Id="Rb5da27ee3a254b4e" /><Relationship Type="http://schemas.openxmlformats.org/officeDocument/2006/relationships/image" Target="/word/media/87c937f7-437c-4645-b44d-c855b209c4aa.png" Id="Rac225076fb0c4ec4" /><Relationship Type="http://schemas.openxmlformats.org/officeDocument/2006/relationships/footer" Target="/word/footer1.xml" Id="R44746660055b47a0" /><Relationship Type="http://schemas.openxmlformats.org/officeDocument/2006/relationships/footer" Target="/word/footer2.xml" Id="Re24dd8d8f1514052" /><Relationship Type="http://schemas.openxmlformats.org/officeDocument/2006/relationships/footer" Target="/word/footer3.xml" Id="R5042d4ac09e3438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7572d46e0d448fe" /></Relationships>
</file>