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85cf0105a24f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513b35652f4545"/>
      <w:footerReference w:type="even" r:id="Rabf847c9f0b4442b"/>
      <w:footerReference w:type="first" r:id="R2ac0f958424846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88e3b51b34f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DFZ-2015-1130-X-NE-EI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b1f42ac0b543d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093c4e71cd4e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57c69c093f4039" /><Relationship Type="http://schemas.openxmlformats.org/officeDocument/2006/relationships/numbering" Target="/word/numbering.xml" Id="R34879d4abbd148e5" /><Relationship Type="http://schemas.openxmlformats.org/officeDocument/2006/relationships/settings" Target="/word/settings.xml" Id="Ref4f424e39044d46" /><Relationship Type="http://schemas.openxmlformats.org/officeDocument/2006/relationships/image" Target="/word/media/bc1e4444-777a-4c7a-a277-5be9a76339f7.png" Id="R4a188e3b51b34fb3" /><Relationship Type="http://schemas.openxmlformats.org/officeDocument/2006/relationships/image" Target="/word/media/82c5c342-9e88-4c52-9041-9e3e1ef106cd.png" Id="R4ab1f42ac0b543d9" /><Relationship Type="http://schemas.openxmlformats.org/officeDocument/2006/relationships/footer" Target="/word/footer1.xml" Id="Rce513b35652f4545" /><Relationship Type="http://schemas.openxmlformats.org/officeDocument/2006/relationships/footer" Target="/word/footer2.xml" Id="Rabf847c9f0b4442b" /><Relationship Type="http://schemas.openxmlformats.org/officeDocument/2006/relationships/footer" Target="/word/footer3.xml" Id="R2ac0f958424846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093c4e71cd4ed3" /></Relationships>
</file>