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94e012a69741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3af2e9bccf496b"/>
      <w:footerReference w:type="even" r:id="Re98acafe00d042d2"/>
      <w:footerReference w:type="first" r:id="R41aca631960348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503a9cc8274e6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DFZ-2015-952-XIII-NE-EI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9c4950c54d479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JULIO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JULIO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8ef97d9e2244ea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b925f19818a4677" /><Relationship Type="http://schemas.openxmlformats.org/officeDocument/2006/relationships/numbering" Target="/word/numbering.xml" Id="R19d46524754545b7" /><Relationship Type="http://schemas.openxmlformats.org/officeDocument/2006/relationships/settings" Target="/word/settings.xml" Id="R1bcb857bb81149f1" /><Relationship Type="http://schemas.openxmlformats.org/officeDocument/2006/relationships/image" Target="/word/media/27cdc97e-ae5f-439e-9ee3-a8b82cb0ab2a.png" Id="R32503a9cc8274e6e" /><Relationship Type="http://schemas.openxmlformats.org/officeDocument/2006/relationships/image" Target="/word/media/82389f9f-8b91-43ba-ac29-3c31ff21335f.png" Id="Ra59c4950c54d4793" /><Relationship Type="http://schemas.openxmlformats.org/officeDocument/2006/relationships/footer" Target="/word/footer1.xml" Id="R2d3af2e9bccf496b" /><Relationship Type="http://schemas.openxmlformats.org/officeDocument/2006/relationships/footer" Target="/word/footer2.xml" Id="Re98acafe00d042d2" /><Relationship Type="http://schemas.openxmlformats.org/officeDocument/2006/relationships/footer" Target="/word/footer3.xml" Id="R41aca631960348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8ef97d9e2244ea9" /></Relationships>
</file>