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27e48b7ac5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2bc1b283b94a7c"/>
      <w:footerReference w:type="even" r:id="R1731c5b972944031"/>
      <w:footerReference w:type="first" r:id="R100b938d13c14e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0041067f2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DFZ-2013-6081-VII-NE-EI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18f41dfc5f402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42</w:t>
            </w: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f84430936548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e851c10d7426e" /><Relationship Type="http://schemas.openxmlformats.org/officeDocument/2006/relationships/numbering" Target="/word/numbering.xml" Id="Rf4e4caa0fa914788" /><Relationship Type="http://schemas.openxmlformats.org/officeDocument/2006/relationships/settings" Target="/word/settings.xml" Id="Rc6144a2b394a452c" /><Relationship Type="http://schemas.openxmlformats.org/officeDocument/2006/relationships/image" Target="/word/media/503d2850-a1ef-4d45-9d75-d11a07e38d36.png" Id="R25a0041067f2423e" /><Relationship Type="http://schemas.openxmlformats.org/officeDocument/2006/relationships/image" Target="/word/media/bada69e7-87c3-4746-a2a4-5dd631336bea.png" Id="R6518f41dfc5f4023" /><Relationship Type="http://schemas.openxmlformats.org/officeDocument/2006/relationships/footer" Target="/word/footer1.xml" Id="Rac2bc1b283b94a7c" /><Relationship Type="http://schemas.openxmlformats.org/officeDocument/2006/relationships/footer" Target="/word/footer2.xml" Id="R1731c5b972944031" /><Relationship Type="http://schemas.openxmlformats.org/officeDocument/2006/relationships/footer" Target="/word/footer3.xml" Id="R100b938d13c14e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f84430936548ee" /></Relationships>
</file>