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4baff82c354f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6a445f9ce94363"/>
      <w:footerReference w:type="even" r:id="Ra03bbf06e10e446b"/>
      <w:footerReference w:type="first" r:id="R2bbd45fb8a834f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939df8d5934a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DFZ-2013-6235-XIII-NE-EI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f49626f63e4e2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76247880-3-414-765</w:t>
            </w:r>
          </w:p>
        </w:tc>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242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76247880-3-414-765</w:t>
            </w:r>
          </w:p>
        </w:tc>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f09415dc044e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6f6355cedb4ca3" /><Relationship Type="http://schemas.openxmlformats.org/officeDocument/2006/relationships/numbering" Target="/word/numbering.xml" Id="R40237d6f2e1648e6" /><Relationship Type="http://schemas.openxmlformats.org/officeDocument/2006/relationships/settings" Target="/word/settings.xml" Id="R2dc6871b038d406a" /><Relationship Type="http://schemas.openxmlformats.org/officeDocument/2006/relationships/image" Target="/word/media/856895a2-6e84-48cc-935a-d533b7cca587.png" Id="Re8939df8d5934ab4" /><Relationship Type="http://schemas.openxmlformats.org/officeDocument/2006/relationships/image" Target="/word/media/3f73d1dd-7684-4c8d-ab8b-15b4d0384818.png" Id="R06f49626f63e4e27" /><Relationship Type="http://schemas.openxmlformats.org/officeDocument/2006/relationships/footer" Target="/word/footer1.xml" Id="R006a445f9ce94363" /><Relationship Type="http://schemas.openxmlformats.org/officeDocument/2006/relationships/footer" Target="/word/footer2.xml" Id="Ra03bbf06e10e446b" /><Relationship Type="http://schemas.openxmlformats.org/officeDocument/2006/relationships/footer" Target="/word/footer3.xml" Id="R2bbd45fb8a834f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f09415dc044e74" /></Relationships>
</file>