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360a93df6043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f63067d9d94471"/>
      <w:footerReference w:type="even" r:id="Rdf3414685eb14ab0"/>
      <w:footerReference w:type="first" r:id="Rfda46d00581c4f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2baedf74a945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DFZ-2013-5690-VI-NE-EI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053aaf192f4cf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178a4c90f4a4b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9619a306b84731" /><Relationship Type="http://schemas.openxmlformats.org/officeDocument/2006/relationships/numbering" Target="/word/numbering.xml" Id="R5a967877fb5d4488" /><Relationship Type="http://schemas.openxmlformats.org/officeDocument/2006/relationships/settings" Target="/word/settings.xml" Id="R3ef45072894043d2" /><Relationship Type="http://schemas.openxmlformats.org/officeDocument/2006/relationships/image" Target="/word/media/c34eb5e1-f5d7-4423-a8ba-c5b1c57b59e4.png" Id="R872baedf74a945f8" /><Relationship Type="http://schemas.openxmlformats.org/officeDocument/2006/relationships/image" Target="/word/media/bf14d336-8dcf-4153-88de-6530191c8447.png" Id="R65053aaf192f4cf9" /><Relationship Type="http://schemas.openxmlformats.org/officeDocument/2006/relationships/footer" Target="/word/footer1.xml" Id="R76f63067d9d94471" /><Relationship Type="http://schemas.openxmlformats.org/officeDocument/2006/relationships/footer" Target="/word/footer2.xml" Id="Rdf3414685eb14ab0" /><Relationship Type="http://schemas.openxmlformats.org/officeDocument/2006/relationships/footer" Target="/word/footer3.xml" Id="Rfda46d00581c4f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78a4c90f4a4b76" /></Relationships>
</file>