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17853c0c0f4a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0238c1b1484d0b"/>
      <w:footerReference w:type="even" r:id="Rdb46cb2c41c54a55"/>
      <w:footerReference w:type="first" r:id="R9febe87b330343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a8b3342baa49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DFZ-2013-5842-VI-NE-EI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4fc144e24c46d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96551150-4-1-1</w:t>
            </w:r>
          </w:p>
        </w:tc>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44</w:t>
            </w:r>
          </w:p>
        </w:tc>
        <w:tc>
          <w:tcPr>
            <w:tcW w:w="2310" w:type="auto"/>
          </w:tcPr>
          <w:p>
            <w:pPr/>
          </w:p>
        </w:tc>
        <w:tc>
          <w:tcPr>
            <w:tcW w:w="2310" w:type="auto"/>
          </w:tcPr>
          <w:p>
            <w:pPr/>
            <w:r>
              <w:rPr>
                <w:sz w:val="18"/>
                <w:szCs w:val="18"/>
              </w:rPr>
              <w:t>321008</w:t>
            </w:r>
          </w:p>
        </w:tc>
        <w:tc>
          <w:tcPr>
            <w:tcW w:w="2310" w:type="auto"/>
          </w:tcPr>
          <w:p>
            <w:pPr/>
            <w:r>
              <w:rPr>
                <w:sz w:val="18"/>
                <w:szCs w:val="18"/>
              </w:rPr>
              <w:t>6175474</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96551150-4-1-1</w:t>
            </w:r>
          </w:p>
        </w:tc>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8e63af7127243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c7d30df67f4a2e" /><Relationship Type="http://schemas.openxmlformats.org/officeDocument/2006/relationships/numbering" Target="/word/numbering.xml" Id="Ra7bdd2e9be0d43f0" /><Relationship Type="http://schemas.openxmlformats.org/officeDocument/2006/relationships/settings" Target="/word/settings.xml" Id="R98d4b7dac4da4005" /><Relationship Type="http://schemas.openxmlformats.org/officeDocument/2006/relationships/image" Target="/word/media/ddcfed55-c42f-480e-8ad7-4bd42049d167.png" Id="Rf0a8b3342baa49c2" /><Relationship Type="http://schemas.openxmlformats.org/officeDocument/2006/relationships/image" Target="/word/media/34930fb8-da53-4cfc-b1b6-ee81ddc88896.png" Id="R374fc144e24c46de" /><Relationship Type="http://schemas.openxmlformats.org/officeDocument/2006/relationships/footer" Target="/word/footer1.xml" Id="Rfc0238c1b1484d0b" /><Relationship Type="http://schemas.openxmlformats.org/officeDocument/2006/relationships/footer" Target="/word/footer2.xml" Id="Rdb46cb2c41c54a55" /><Relationship Type="http://schemas.openxmlformats.org/officeDocument/2006/relationships/footer" Target="/word/footer3.xml" Id="R9febe87b330343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e63af712724341" /></Relationships>
</file>