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ec97d6c7d14d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10fef1208f4cff"/>
      <w:footerReference w:type="even" r:id="Raca59949499b43e2"/>
      <w:footerReference w:type="first" r:id="R2ede68739d02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e6e3697a141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DFZ-2013-5198-X-NE-EI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59e609d9d419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12-2011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afe61490454d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cf0b8dba84a67" /><Relationship Type="http://schemas.openxmlformats.org/officeDocument/2006/relationships/numbering" Target="/word/numbering.xml" Id="R9cce49cda8994c4c" /><Relationship Type="http://schemas.openxmlformats.org/officeDocument/2006/relationships/settings" Target="/word/settings.xml" Id="Racd65c3114c44d4e" /><Relationship Type="http://schemas.openxmlformats.org/officeDocument/2006/relationships/image" Target="/word/media/0d47ba68-81d7-485d-affd-cb1d9c717860.png" Id="Radae6e3697a14140" /><Relationship Type="http://schemas.openxmlformats.org/officeDocument/2006/relationships/image" Target="/word/media/000ae92a-cfa3-42a7-8401-6a2058fc6d0b.png" Id="Rfdd59e609d9d419a" /><Relationship Type="http://schemas.openxmlformats.org/officeDocument/2006/relationships/footer" Target="/word/footer1.xml" Id="R8810fef1208f4cff" /><Relationship Type="http://schemas.openxmlformats.org/officeDocument/2006/relationships/footer" Target="/word/footer2.xml" Id="Raca59949499b43e2" /><Relationship Type="http://schemas.openxmlformats.org/officeDocument/2006/relationships/footer" Target="/word/footer3.xml" Id="R2ede68739d02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afe61490454da1" /></Relationships>
</file>