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5868ff656941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c515b610534430"/>
      <w:footerReference w:type="even" r:id="Radb5f19632f94a27"/>
      <w:footerReference w:type="first" r:id="R307b66e6d8884e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92297c83234a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DFZ-2013-5185-IX-NE-EI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c6133624a457a"/>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87752000-5-2-87</w:t>
            </w:r>
          </w:p>
        </w:tc>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752799</w:t>
            </w:r>
          </w:p>
        </w:tc>
        <w:tc>
          <w:tcPr>
            <w:tcW w:w="2310" w:type="auto"/>
          </w:tcPr>
          <w:p>
            <w:pPr/>
            <w:r>
              <w:rPr>
                <w:sz w:val="18"/>
                <w:szCs w:val="18"/>
              </w:rPr>
              <w:t>5644788</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87752000-5-2-87</w:t>
            </w:r>
          </w:p>
        </w:tc>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8fa00a6ce946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68a31f245743a3" /><Relationship Type="http://schemas.openxmlformats.org/officeDocument/2006/relationships/numbering" Target="/word/numbering.xml" Id="R74ae841189af46c7" /><Relationship Type="http://schemas.openxmlformats.org/officeDocument/2006/relationships/settings" Target="/word/settings.xml" Id="R4c21726f8f274817" /><Relationship Type="http://schemas.openxmlformats.org/officeDocument/2006/relationships/image" Target="/word/media/3e56704e-177d-4098-82e8-0be3df55dfb8.png" Id="R1292297c83234a77" /><Relationship Type="http://schemas.openxmlformats.org/officeDocument/2006/relationships/image" Target="/word/media/c3744d56-d287-44a8-821e-31405055bd21.png" Id="R097c6133624a457a" /><Relationship Type="http://schemas.openxmlformats.org/officeDocument/2006/relationships/footer" Target="/word/footer1.xml" Id="Ra6c515b610534430" /><Relationship Type="http://schemas.openxmlformats.org/officeDocument/2006/relationships/footer" Target="/word/footer2.xml" Id="Radb5f19632f94a27" /><Relationship Type="http://schemas.openxmlformats.org/officeDocument/2006/relationships/footer" Target="/word/footer3.xml" Id="R307b66e6d8884e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8fa00a6ce9463a" /></Relationships>
</file>