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288bd6df14a415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974b75a0b934f68"/>
      <w:footerReference w:type="even" r:id="R62becfbb5923498d"/>
      <w:footerReference w:type="first" r:id="R09ccd282e2c3401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8a72c22e57d43d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LIPIGAS S.A. (CONCON)</w:t>
      </w:r>
    </w:p>
    <w:p>
      <w:pPr>
        <w:jc w:val="center"/>
      </w:pPr>
      <w:r>
        <w:rPr>
          <w:sz w:val="32"/>
          <w:szCs w:val="32"/>
          <w:b/>
        </w:rPr>
        <w:br/>
      </w:r>
      <w:r>
        <w:rPr>
          <w:sz w:val="32"/>
          <w:szCs w:val="32"/>
          <w:b/>
        </w:rPr>
        <w:t>DFZ-2013-5239-V-NE-EI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198f3d0b90744ff"/>
                        <a:stretch>
                          <a:fillRect/>
                        </a:stretch>
                      </pic:blipFill>
                      <pic:spPr>
                        <a:xfrm>
                          <a:off x="0" y="0"/>
                          <a:ext cx="1105016" cy="952600"/>
                        </a:xfrm>
                        <a:prstGeom prst="rect">
                          <a:avLst/>
                        </a:prstGeom>
                      </pic:spPr>
                    </pic:pic>
                  </a:graphicData>
                </a:graphic>
              </wp:inline>
            </drawing>
            <w:r>
              <w:rPr>
                <w:sz w:val="18"/>
                <w:szCs w:val="18"/>
              </w:rPr>
              <w:br/>
            </w:r>
            <w:r>
              <w:rPr>
                <w:sz w:val="18"/>
                <w:szCs w:val="18"/>
              </w:rPr>
              <w:t>30-12-2013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“LIPIGAS S.A. (CONCON)”, en el marco de la norma de emisión DS.90/00 para el reporte del período correspondiente a ENERO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LIPIGAS S.A</w:t>
            </w:r>
          </w:p>
        </w:tc>
        <w:tc>
          <w:tcPr>
            <w:tcW w:w="2310" w:type="pct"/>
            <w:gridSpan w:val="2"/>
          </w:tcPr>
          <w:p>
            <w:pPr/>
            <w:r>
              <w:rPr>
                <w:b/>
              </w:rPr>
              <w:t>RUT o RUN:</w:t>
            </w:r>
            <w:r>
              <w:br/>
            </w:r>
            <w:r>
              <w:t>96928510-K</w:t>
            </w:r>
          </w:p>
        </w:tc>
      </w:tr>
      <w:tr>
        <w:tc>
          <w:tcPr>
            <w:tcW w:w="2310" w:type="pct"/>
            <w:gridSpan w:val="4"/>
          </w:tcPr>
          <w:p>
            <w:pPr/>
            <w:r>
              <w:rPr>
                <w:b/>
              </w:rPr>
              <w:t>Identificación de la actividad, proyecto o fuente fiscalizada:</w:t>
            </w:r>
            <w:r>
              <w:br/>
            </w:r>
            <w:r>
              <w:t>LIPIGAS S.A. (CONCON)</w:t>
            </w:r>
          </w:p>
        </w:tc>
      </w:tr>
      <w:tr>
        <w:tc>
          <w:tcPr>
            <w:tcW w:w="15000" w:type="dxa"/>
          </w:tcPr>
          <w:p>
            <w:pPr/>
            <w:r>
              <w:rPr>
                <w:b/>
              </w:rPr>
              <w:t>Dirección:</w:t>
            </w:r>
            <w:r>
              <w:br/>
            </w:r>
            <w:r>
              <w:t>DOS NORTE N°200</w:t>
            </w:r>
          </w:p>
        </w:tc>
        <w:tc>
          <w:tcPr>
            <w:tcW w:w="15000" w:type="dxa"/>
          </w:tcPr>
          <w:p>
            <w:pPr/>
            <w:r>
              <w:rPr>
                <w:b/>
              </w:rPr>
              <w:t>Región:</w:t>
            </w:r>
            <w:r>
              <w:br/>
            </w:r>
            <w:r>
              <w:t>V REGIÓN DE VALPARAÍSO</w:t>
            </w:r>
          </w:p>
        </w:tc>
        <w:tc>
          <w:tcPr>
            <w:tcW w:w="15000" w:type="dxa"/>
          </w:tcPr>
          <w:p>
            <w:pPr/>
            <w:r>
              <w:rPr>
                <w:b/>
              </w:rPr>
              <w:t>Provincia:</w:t>
            </w:r>
            <w:r>
              <w:br/>
            </w:r>
            <w:r>
              <w:t>VALPARAÍSO</w:t>
            </w:r>
          </w:p>
        </w:tc>
        <w:tc>
          <w:tcPr>
            <w:tcW w:w="15000" w:type="dxa"/>
          </w:tcPr>
          <w:p>
            <w:pPr/>
            <w:r>
              <w:rPr>
                <w:b/>
              </w:rPr>
              <w:t>Comuna:</w:t>
            </w:r>
            <w:r>
              <w:br/>
            </w:r>
            <w:r>
              <w:t>CONCÓN</w:t>
            </w:r>
          </w:p>
        </w:tc>
      </w:tr>
      <w:tr>
        <w:tc>
          <w:tcPr>
            <w:tcW w:w="2310" w:type="pct"/>
            <w:gridSpan w:val="2"/>
          </w:tcPr>
          <w:p>
            <w:pPr/>
            <w:r>
              <w:rPr>
                <w:b/>
              </w:rPr>
              <w:t>Correo electrónico:</w:t>
            </w:r>
            <w:r>
              <w:br/>
            </w:r>
            <w:r>
              <w:t>VERONICA.GONZALEZ@SMA.GOB.CL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5097 de fecha 16-12-2008</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N°155 de fecha 28-09-2011</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96928510-K-597-1012</w:t>
            </w:r>
          </w:p>
        </w:tc>
        <w:tc>
          <w:tcPr>
            <w:tcW w:w="2310" w:type="auto"/>
          </w:tcPr>
          <w:p>
            <w:pPr/>
            <w:r>
              <w:rPr>
                <w:sz w:val="18"/>
                <w:szCs w:val="18"/>
              </w:rPr>
              <w:t>PUNTO 1 (QUEBRADA INTERIOR)</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QUEBRADA INTERIOR - LIPIGAS CONCON</w:t>
            </w:r>
          </w:p>
        </w:tc>
        <w:tc>
          <w:tcPr>
            <w:tcW w:w="2310" w:type="auto"/>
          </w:tcPr>
          <w:p>
            <w:pPr/>
            <w:r>
              <w:rPr>
                <w:sz w:val="18"/>
                <w:szCs w:val="18"/>
              </w:rPr>
              <w:t>41021</w:t>
            </w:r>
          </w:p>
        </w:tc>
        <w:tc>
          <w:tcPr>
            <w:tcW w:w="2310" w:type="auto"/>
          </w:tcPr>
          <w:p>
            <w:pPr/>
            <w:r>
              <w:rPr>
                <w:sz w:val="18"/>
                <w:szCs w:val="18"/>
              </w:rPr>
              <w:t>42</w:t>
            </w:r>
          </w:p>
        </w:tc>
        <w:tc>
          <w:tcPr>
            <w:tcW w:w="2310" w:type="auto"/>
          </w:tcPr>
          <w:p>
            <w:pPr/>
          </w:p>
        </w:tc>
        <w:tc>
          <w:tcPr>
            <w:tcW w:w="2310" w:type="auto"/>
          </w:tcPr>
          <w:p>
            <w:pPr/>
            <w:r>
              <w:rPr>
                <w:sz w:val="18"/>
                <w:szCs w:val="18"/>
              </w:rPr>
              <w:t>266914</w:t>
            </w:r>
          </w:p>
        </w:tc>
        <w:tc>
          <w:tcPr>
            <w:tcW w:w="2310" w:type="auto"/>
          </w:tcPr>
          <w:p>
            <w:pPr/>
            <w:r>
              <w:rPr>
                <w:sz w:val="18"/>
                <w:szCs w:val="18"/>
              </w:rPr>
              <w:t>6353840</w:t>
            </w:r>
          </w:p>
        </w:tc>
        <w:tc>
          <w:tcPr>
            <w:tcW w:w="2310" w:type="auto"/>
          </w:tcPr>
          <w:p>
            <w:pPr/>
            <w:r>
              <w:rPr>
                <w:sz w:val="18"/>
                <w:szCs w:val="18"/>
              </w:rPr>
              <w:t>5097</w:t>
            </w:r>
          </w:p>
        </w:tc>
        <w:tc>
          <w:tcPr>
            <w:tcW w:w="2310" w:type="auto"/>
          </w:tcPr>
          <w:p>
            <w:pPr/>
            <w:r>
              <w:rPr>
                <w:sz w:val="18"/>
                <w:szCs w:val="18"/>
              </w:rPr>
              <w:t>16-12-2008</w:t>
            </w:r>
          </w:p>
        </w:tc>
        <w:tc>
          <w:tcPr>
            <w:tcW w:w="2310" w:type="auto"/>
          </w:tcPr>
          <w:p>
            <w:pPr/>
            <w:r>
              <w:rPr>
                <w:sz w:val="18"/>
                <w:szCs w:val="18"/>
              </w:rPr>
              <w:t>05-2012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96928510-K-597-1012</w:t>
            </w:r>
          </w:p>
        </w:tc>
        <w:tc>
          <w:tcPr>
            <w:tcW w:w="2310" w:type="auto"/>
          </w:tcPr>
          <w:p>
            <w:pPr>
              <w:jc w:val="center"/>
            </w:pPr>
            <w:r>
              <w:rPr>
                <w:sz w:val="18"/>
                <w:szCs w:val="18"/>
              </w:rPr>
              <w:t>PUNTO 1 (QUEBRADA INTERIOR)</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(QUEBRADA INTERIOR)</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9076b4783e8e44f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ce9323655f84583" /><Relationship Type="http://schemas.openxmlformats.org/officeDocument/2006/relationships/numbering" Target="/word/numbering.xml" Id="R5b406236369f43ae" /><Relationship Type="http://schemas.openxmlformats.org/officeDocument/2006/relationships/settings" Target="/word/settings.xml" Id="R46cda72363944387" /><Relationship Type="http://schemas.openxmlformats.org/officeDocument/2006/relationships/image" Target="/word/media/5618e78b-4d5f-45db-834e-403bdf5c38a6.png" Id="R18a72c22e57d43dd" /><Relationship Type="http://schemas.openxmlformats.org/officeDocument/2006/relationships/image" Target="/word/media/ff8909e6-66c2-4fcb-bbcf-0f861947a551.png" Id="R6198f3d0b90744ff" /><Relationship Type="http://schemas.openxmlformats.org/officeDocument/2006/relationships/footer" Target="/word/footer1.xml" Id="R8974b75a0b934f68" /><Relationship Type="http://schemas.openxmlformats.org/officeDocument/2006/relationships/footer" Target="/word/footer2.xml" Id="R62becfbb5923498d" /><Relationship Type="http://schemas.openxmlformats.org/officeDocument/2006/relationships/footer" Target="/word/footer3.xml" Id="R09ccd282e2c3401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076b4783e8e44f5" /></Relationships>
</file>