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3ba368e0174b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34afa35ee7401f"/>
      <w:footerReference w:type="even" r:id="R72e347ae1adf4348"/>
      <w:footerReference w:type="first" r:id="R10367b2f91a446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27db7fb4c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DFZ-2013-5301-XIV-NE-EI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6743620be44ba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 de fecha 15-02-2012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76024330-2-6-135</w:t>
            </w:r>
          </w:p>
        </w:tc>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702100</w:t>
            </w:r>
          </w:p>
        </w:tc>
        <w:tc>
          <w:tcPr>
            <w:tcW w:w="2310" w:type="auto"/>
          </w:tcPr>
          <w:p>
            <w:pPr/>
            <w:r>
              <w:rPr>
                <w:sz w:val="18"/>
                <w:szCs w:val="18"/>
              </w:rPr>
              <w:t>5547650</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76024330-2-6-135</w:t>
            </w:r>
          </w:p>
        </w:tc>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fe5534a25a4f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1c91aed9184c40" /><Relationship Type="http://schemas.openxmlformats.org/officeDocument/2006/relationships/numbering" Target="/word/numbering.xml" Id="R37d8db2e4b9c4e7e" /><Relationship Type="http://schemas.openxmlformats.org/officeDocument/2006/relationships/settings" Target="/word/settings.xml" Id="R41b898fd67ac46da" /><Relationship Type="http://schemas.openxmlformats.org/officeDocument/2006/relationships/image" Target="/word/media/3f825e38-2425-4c5e-826b-eab147c206a0.png" Id="Rf9c27db7fb4c430f" /><Relationship Type="http://schemas.openxmlformats.org/officeDocument/2006/relationships/image" Target="/word/media/30075608-0d96-4556-a95b-f55d30cb6274.png" Id="R056743620be44ba3" /><Relationship Type="http://schemas.openxmlformats.org/officeDocument/2006/relationships/footer" Target="/word/footer1.xml" Id="R2734afa35ee7401f" /><Relationship Type="http://schemas.openxmlformats.org/officeDocument/2006/relationships/footer" Target="/word/footer2.xml" Id="R72e347ae1adf4348" /><Relationship Type="http://schemas.openxmlformats.org/officeDocument/2006/relationships/footer" Target="/word/footer3.xml" Id="R10367b2f91a446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fe5534a25a4f01" /></Relationships>
</file>