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82f5c36af48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a8195ddcb941b3"/>
      <w:footerReference w:type="even" r:id="R351e57455eea46ae"/>
      <w:footerReference w:type="first" r:id="R0f554ec18fa44f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96d4ae64f242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DFZ-2013-1936-IV-NE-EI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dfa8cb2b2f453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42</w:t>
            </w: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1035ce84f2e43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6fda9a02fc4a02" /><Relationship Type="http://schemas.openxmlformats.org/officeDocument/2006/relationships/numbering" Target="/word/numbering.xml" Id="R843fe496dd8b4f8f" /><Relationship Type="http://schemas.openxmlformats.org/officeDocument/2006/relationships/settings" Target="/word/settings.xml" Id="R56f66b40975d4bb4" /><Relationship Type="http://schemas.openxmlformats.org/officeDocument/2006/relationships/image" Target="/word/media/f23f31db-839d-4ba2-9342-856b3819fff8.png" Id="Rad96d4ae64f242d7" /><Relationship Type="http://schemas.openxmlformats.org/officeDocument/2006/relationships/image" Target="/word/media/eb6abdc6-c9e9-4fdf-b45d-3b0f9d224dc3.png" Id="R55dfa8cb2b2f4538" /><Relationship Type="http://schemas.openxmlformats.org/officeDocument/2006/relationships/footer" Target="/word/footer1.xml" Id="R4ca8195ddcb941b3" /><Relationship Type="http://schemas.openxmlformats.org/officeDocument/2006/relationships/footer" Target="/word/footer2.xml" Id="R351e57455eea46ae" /><Relationship Type="http://schemas.openxmlformats.org/officeDocument/2006/relationships/footer" Target="/word/footer3.xml" Id="R0f554ec18fa44f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035ce84f2e43a5" /></Relationships>
</file>